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F102C" w14:textId="1A35B34D" w:rsidR="00590003" w:rsidRPr="00927627" w:rsidRDefault="00590003">
      <w:pPr>
        <w:rPr>
          <w:b/>
          <w:bCs/>
          <w:sz w:val="24"/>
          <w:szCs w:val="24"/>
        </w:rPr>
      </w:pPr>
      <w:r w:rsidRPr="00927627">
        <w:rPr>
          <w:b/>
          <w:bCs/>
          <w:sz w:val="24"/>
          <w:szCs w:val="24"/>
        </w:rPr>
        <w:t>College and Career Fair Employer/</w:t>
      </w:r>
      <w:r w:rsidR="0028741F" w:rsidRPr="00927627">
        <w:rPr>
          <w:b/>
          <w:bCs/>
          <w:sz w:val="24"/>
          <w:szCs w:val="24"/>
        </w:rPr>
        <w:t>College</w:t>
      </w:r>
      <w:r w:rsidRPr="00927627">
        <w:rPr>
          <w:b/>
          <w:bCs/>
          <w:sz w:val="24"/>
          <w:szCs w:val="24"/>
        </w:rPr>
        <w:t xml:space="preserve"> Evaluation</w:t>
      </w:r>
    </w:p>
    <w:p w14:paraId="545F102D" w14:textId="77777777" w:rsidR="00590003" w:rsidRDefault="00590003" w:rsidP="00590003">
      <w:pPr>
        <w:rPr>
          <w:sz w:val="24"/>
          <w:szCs w:val="24"/>
        </w:rPr>
      </w:pPr>
    </w:p>
    <w:p w14:paraId="545F102E" w14:textId="77777777" w:rsidR="00590003" w:rsidRDefault="00590003" w:rsidP="00590003">
      <w:pPr>
        <w:rPr>
          <w:sz w:val="20"/>
          <w:szCs w:val="20"/>
        </w:rPr>
      </w:pPr>
      <w:r w:rsidRPr="000656BD">
        <w:rPr>
          <w:sz w:val="20"/>
          <w:szCs w:val="20"/>
        </w:rPr>
        <w:t xml:space="preserve">Thank you for taking the time to </w:t>
      </w:r>
      <w:r>
        <w:rPr>
          <w:sz w:val="20"/>
          <w:szCs w:val="20"/>
        </w:rPr>
        <w:t>participate in the (date or location or other identifier) fair</w:t>
      </w:r>
      <w:r w:rsidRPr="000656BD">
        <w:rPr>
          <w:sz w:val="20"/>
          <w:szCs w:val="20"/>
        </w:rPr>
        <w:t xml:space="preserve">.  Your support of this </w:t>
      </w:r>
      <w:r>
        <w:rPr>
          <w:sz w:val="20"/>
          <w:szCs w:val="20"/>
        </w:rPr>
        <w:t>activity</w:t>
      </w:r>
      <w:r w:rsidRPr="000656BD">
        <w:rPr>
          <w:sz w:val="20"/>
          <w:szCs w:val="20"/>
        </w:rPr>
        <w:t xml:space="preserve"> provides students</w:t>
      </w:r>
      <w:r>
        <w:rPr>
          <w:sz w:val="20"/>
          <w:szCs w:val="20"/>
        </w:rPr>
        <w:t xml:space="preserve"> with opportunities to make better-</w:t>
      </w:r>
      <w:r w:rsidRPr="000656BD">
        <w:rPr>
          <w:sz w:val="20"/>
          <w:szCs w:val="20"/>
        </w:rPr>
        <w:t xml:space="preserve">informed decisions </w:t>
      </w:r>
      <w:r>
        <w:rPr>
          <w:sz w:val="20"/>
          <w:szCs w:val="20"/>
        </w:rPr>
        <w:t>about</w:t>
      </w:r>
      <w:r w:rsidRPr="000656BD">
        <w:rPr>
          <w:sz w:val="20"/>
          <w:szCs w:val="20"/>
        </w:rPr>
        <w:t xml:space="preserve"> their future</w:t>
      </w:r>
      <w:r>
        <w:rPr>
          <w:sz w:val="20"/>
          <w:szCs w:val="20"/>
        </w:rPr>
        <w:t>s</w:t>
      </w:r>
      <w:r w:rsidRPr="000656BD">
        <w:rPr>
          <w:sz w:val="20"/>
          <w:szCs w:val="20"/>
        </w:rPr>
        <w:t>.  Your feedba</w:t>
      </w:r>
      <w:r>
        <w:rPr>
          <w:sz w:val="20"/>
          <w:szCs w:val="20"/>
        </w:rPr>
        <w:t>ck is valuable to ensuring high-</w:t>
      </w:r>
      <w:r w:rsidRPr="000656BD">
        <w:rPr>
          <w:sz w:val="20"/>
          <w:szCs w:val="20"/>
        </w:rPr>
        <w:t>quality experiences for you</w:t>
      </w:r>
      <w:r>
        <w:rPr>
          <w:sz w:val="20"/>
          <w:szCs w:val="20"/>
        </w:rPr>
        <w:t>, other college and career fair exhibitors,</w:t>
      </w:r>
      <w:r w:rsidRPr="000656BD">
        <w:rPr>
          <w:sz w:val="20"/>
          <w:szCs w:val="20"/>
        </w:rPr>
        <w:t xml:space="preserve"> and our students.  Please take a few minutes to complete this form and return it </w:t>
      </w:r>
      <w:r>
        <w:rPr>
          <w:sz w:val="20"/>
          <w:szCs w:val="20"/>
        </w:rPr>
        <w:t>to the fair coordinator</w:t>
      </w:r>
      <w:r w:rsidRPr="000656BD">
        <w:rPr>
          <w:sz w:val="20"/>
          <w:szCs w:val="20"/>
        </w:rPr>
        <w:t>.</w:t>
      </w:r>
    </w:p>
    <w:p w14:paraId="545F102F" w14:textId="77777777" w:rsidR="00590003" w:rsidRPr="000656BD" w:rsidRDefault="00590003" w:rsidP="00590003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52"/>
      </w:tblGrid>
      <w:tr w:rsidR="00590003" w:rsidRPr="000656BD" w14:paraId="545F1032" w14:textId="77777777" w:rsidTr="7E6E4075">
        <w:trPr>
          <w:trHeight w:val="432"/>
        </w:trPr>
        <w:tc>
          <w:tcPr>
            <w:tcW w:w="4788" w:type="dxa"/>
          </w:tcPr>
          <w:p w14:paraId="545F1030" w14:textId="77777777" w:rsidR="00590003" w:rsidRPr="000656BD" w:rsidRDefault="00590003" w:rsidP="00EF5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0656BD">
              <w:rPr>
                <w:sz w:val="20"/>
                <w:szCs w:val="20"/>
              </w:rPr>
              <w:t>ame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545F1031" w14:textId="77777777" w:rsidR="00590003" w:rsidRPr="000656BD" w:rsidRDefault="00590003" w:rsidP="00EF5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</w:t>
            </w:r>
            <w:r w:rsidRPr="000656BD">
              <w:rPr>
                <w:sz w:val="20"/>
                <w:szCs w:val="20"/>
              </w:rPr>
              <w:t>umber</w:t>
            </w:r>
            <w:r>
              <w:rPr>
                <w:sz w:val="20"/>
                <w:szCs w:val="20"/>
              </w:rPr>
              <w:t>:</w:t>
            </w:r>
          </w:p>
        </w:tc>
      </w:tr>
      <w:tr w:rsidR="00590003" w:rsidRPr="000656BD" w14:paraId="545F1035" w14:textId="77777777" w:rsidTr="7E6E4075">
        <w:trPr>
          <w:trHeight w:val="432"/>
        </w:trPr>
        <w:tc>
          <w:tcPr>
            <w:tcW w:w="4788" w:type="dxa"/>
          </w:tcPr>
          <w:p w14:paraId="545F1033" w14:textId="77777777" w:rsidR="00590003" w:rsidRPr="000656BD" w:rsidRDefault="00590003" w:rsidP="00EF506F">
            <w:pPr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>Title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545F1034" w14:textId="0FF7BCA3" w:rsidR="00590003" w:rsidRPr="000656BD" w:rsidRDefault="00590003" w:rsidP="00EF506F">
            <w:pPr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>Email</w:t>
            </w:r>
            <w:bookmarkStart w:id="0" w:name="_GoBack"/>
            <w:bookmarkEnd w:id="0"/>
            <w:r>
              <w:rPr>
                <w:sz w:val="20"/>
                <w:szCs w:val="20"/>
              </w:rPr>
              <w:t>:</w:t>
            </w:r>
          </w:p>
        </w:tc>
      </w:tr>
      <w:tr w:rsidR="00590003" w:rsidRPr="000656BD" w14:paraId="545F1038" w14:textId="77777777" w:rsidTr="7E6E4075">
        <w:trPr>
          <w:trHeight w:val="432"/>
        </w:trPr>
        <w:tc>
          <w:tcPr>
            <w:tcW w:w="4788" w:type="dxa"/>
          </w:tcPr>
          <w:p w14:paraId="545F1036" w14:textId="77777777" w:rsidR="00590003" w:rsidRPr="000656BD" w:rsidRDefault="00590003" w:rsidP="00EF506F">
            <w:pPr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>Organization</w:t>
            </w:r>
            <w:r>
              <w:rPr>
                <w:sz w:val="20"/>
                <w:szCs w:val="20"/>
              </w:rPr>
              <w:t>/Institution:</w:t>
            </w:r>
          </w:p>
        </w:tc>
        <w:tc>
          <w:tcPr>
            <w:tcW w:w="4788" w:type="dxa"/>
          </w:tcPr>
          <w:p w14:paraId="545F1037" w14:textId="77777777" w:rsidR="00590003" w:rsidRPr="000656BD" w:rsidRDefault="00590003" w:rsidP="00EF5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Industry:</w:t>
            </w:r>
          </w:p>
        </w:tc>
      </w:tr>
    </w:tbl>
    <w:p w14:paraId="545F1039" w14:textId="77777777" w:rsidR="00590003" w:rsidRPr="000656BD" w:rsidRDefault="00590003" w:rsidP="00590003">
      <w:pPr>
        <w:rPr>
          <w:sz w:val="20"/>
          <w:szCs w:val="20"/>
        </w:rPr>
      </w:pPr>
    </w:p>
    <w:p w14:paraId="545F103A" w14:textId="77777777" w:rsidR="00590003" w:rsidRPr="000656BD" w:rsidRDefault="00590003" w:rsidP="00590003">
      <w:pPr>
        <w:rPr>
          <w:sz w:val="20"/>
          <w:szCs w:val="20"/>
        </w:rPr>
      </w:pPr>
      <w:r w:rsidRPr="000656BD">
        <w:rPr>
          <w:sz w:val="20"/>
          <w:szCs w:val="20"/>
        </w:rPr>
        <w:t xml:space="preserve">Please evaluate the </w:t>
      </w:r>
      <w:r>
        <w:rPr>
          <w:sz w:val="20"/>
          <w:szCs w:val="20"/>
        </w:rPr>
        <w:t>fair</w:t>
      </w:r>
      <w:r w:rsidRPr="000656BD">
        <w:rPr>
          <w:sz w:val="20"/>
          <w:szCs w:val="20"/>
        </w:rPr>
        <w:t xml:space="preserve"> in each of the following areas.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1869"/>
        <w:gridCol w:w="1869"/>
        <w:gridCol w:w="1869"/>
        <w:gridCol w:w="1862"/>
      </w:tblGrid>
      <w:tr w:rsidR="00590003" w:rsidRPr="000656BD" w14:paraId="545F103C" w14:textId="77777777" w:rsidTr="00927627">
        <w:tc>
          <w:tcPr>
            <w:tcW w:w="9576" w:type="dxa"/>
            <w:gridSpan w:val="5"/>
            <w:shd w:val="clear" w:color="auto" w:fill="000000" w:themeFill="text1"/>
          </w:tcPr>
          <w:p w14:paraId="545F103B" w14:textId="77777777" w:rsidR="00590003" w:rsidRPr="000656BD" w:rsidRDefault="00590003" w:rsidP="00EF506F">
            <w:pPr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LOGISTICS</w:t>
            </w:r>
          </w:p>
        </w:tc>
      </w:tr>
      <w:tr w:rsidR="00590003" w:rsidRPr="000656BD" w14:paraId="545F1042" w14:textId="77777777" w:rsidTr="7E6E4075">
        <w:tc>
          <w:tcPr>
            <w:tcW w:w="1915" w:type="dxa"/>
          </w:tcPr>
          <w:p w14:paraId="545F103D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Communication about the fair and expectations</w:t>
            </w:r>
          </w:p>
        </w:tc>
        <w:tc>
          <w:tcPr>
            <w:tcW w:w="1915" w:type="dxa"/>
          </w:tcPr>
          <w:p w14:paraId="545F103E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545F103F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Met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545F1040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Below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6" w:type="dxa"/>
          </w:tcPr>
          <w:p w14:paraId="545F1041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590003" w:rsidRPr="000656BD" w14:paraId="545F1048" w14:textId="77777777" w:rsidTr="7E6E4075">
        <w:tc>
          <w:tcPr>
            <w:tcW w:w="1915" w:type="dxa"/>
          </w:tcPr>
          <w:p w14:paraId="545F1043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Ease of participation</w:t>
            </w:r>
          </w:p>
        </w:tc>
        <w:tc>
          <w:tcPr>
            <w:tcW w:w="1915" w:type="dxa"/>
          </w:tcPr>
          <w:p w14:paraId="545F1044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Exceeded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545F1045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Met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545F1046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Below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6" w:type="dxa"/>
          </w:tcPr>
          <w:p w14:paraId="545F1047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590003" w:rsidRPr="000656BD" w14:paraId="545F104E" w14:textId="77777777" w:rsidTr="7E6E4075">
        <w:tc>
          <w:tcPr>
            <w:tcW w:w="1915" w:type="dxa"/>
          </w:tcPr>
          <w:p w14:paraId="545F1049" w14:textId="77777777" w:rsidR="00590003" w:rsidRDefault="00590003" w:rsidP="00EF5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Fair coordination</w:t>
            </w:r>
          </w:p>
        </w:tc>
        <w:tc>
          <w:tcPr>
            <w:tcW w:w="1915" w:type="dxa"/>
          </w:tcPr>
          <w:p w14:paraId="545F104A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Exceeded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545F104B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Met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545F104C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Below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6" w:type="dxa"/>
          </w:tcPr>
          <w:p w14:paraId="545F104D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590003" w:rsidRPr="000656BD" w14:paraId="545F1054" w14:textId="77777777" w:rsidTr="7E6E4075">
        <w:tc>
          <w:tcPr>
            <w:tcW w:w="1915" w:type="dxa"/>
          </w:tcPr>
          <w:p w14:paraId="545F104F" w14:textId="77777777" w:rsidR="00590003" w:rsidRDefault="00590003" w:rsidP="00EF5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Fair layout</w:t>
            </w:r>
          </w:p>
        </w:tc>
        <w:tc>
          <w:tcPr>
            <w:tcW w:w="1915" w:type="dxa"/>
          </w:tcPr>
          <w:p w14:paraId="545F1050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Exceeded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545F1051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Met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545F1052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Below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6" w:type="dxa"/>
          </w:tcPr>
          <w:p w14:paraId="545F1053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590003" w:rsidRPr="000656BD" w14:paraId="545F105A" w14:textId="77777777" w:rsidTr="7E6E4075">
        <w:tc>
          <w:tcPr>
            <w:tcW w:w="1915" w:type="dxa"/>
          </w:tcPr>
          <w:p w14:paraId="545F1055" w14:textId="77777777" w:rsidR="00590003" w:rsidRDefault="00590003" w:rsidP="00EF5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Fair schedule</w:t>
            </w:r>
          </w:p>
        </w:tc>
        <w:tc>
          <w:tcPr>
            <w:tcW w:w="1915" w:type="dxa"/>
          </w:tcPr>
          <w:p w14:paraId="545F1056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Exceeded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545F1057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Met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545F1058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Below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6" w:type="dxa"/>
          </w:tcPr>
          <w:p w14:paraId="545F1059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590003" w:rsidRPr="000656BD" w14:paraId="545F105C" w14:textId="77777777" w:rsidTr="00927627">
        <w:tc>
          <w:tcPr>
            <w:tcW w:w="9576" w:type="dxa"/>
            <w:gridSpan w:val="5"/>
            <w:shd w:val="clear" w:color="auto" w:fill="000000" w:themeFill="text1"/>
          </w:tcPr>
          <w:p w14:paraId="545F105B" w14:textId="77777777" w:rsidR="00590003" w:rsidRPr="000656BD" w:rsidRDefault="00590003" w:rsidP="00EF506F">
            <w:pPr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STUDENTS</w:t>
            </w:r>
          </w:p>
        </w:tc>
      </w:tr>
      <w:tr w:rsidR="00590003" w:rsidRPr="000656BD" w14:paraId="545F1062" w14:textId="77777777" w:rsidTr="7E6E4075">
        <w:tc>
          <w:tcPr>
            <w:tcW w:w="1915" w:type="dxa"/>
          </w:tcPr>
          <w:p w14:paraId="545F105D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were prepared with questions</w:t>
            </w:r>
          </w:p>
        </w:tc>
        <w:tc>
          <w:tcPr>
            <w:tcW w:w="1915" w:type="dxa"/>
          </w:tcPr>
          <w:p w14:paraId="545F105E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Exceeded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545F105F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Met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545F1060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Below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6" w:type="dxa"/>
          </w:tcPr>
          <w:p w14:paraId="545F1061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590003" w:rsidRPr="000656BD" w14:paraId="545F1068" w14:textId="77777777" w:rsidTr="7E6E4075">
        <w:tc>
          <w:tcPr>
            <w:tcW w:w="1915" w:type="dxa"/>
          </w:tcPr>
          <w:p w14:paraId="545F1063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were professional</w:t>
            </w:r>
          </w:p>
        </w:tc>
        <w:tc>
          <w:tcPr>
            <w:tcW w:w="1915" w:type="dxa"/>
          </w:tcPr>
          <w:p w14:paraId="545F1064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Exceeded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545F1065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Met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545F1066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Below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6" w:type="dxa"/>
          </w:tcPr>
          <w:p w14:paraId="545F1067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590003" w:rsidRPr="000656BD" w14:paraId="545F106A" w14:textId="77777777" w:rsidTr="00927627">
        <w:tc>
          <w:tcPr>
            <w:tcW w:w="9576" w:type="dxa"/>
            <w:gridSpan w:val="5"/>
            <w:shd w:val="clear" w:color="auto" w:fill="000000" w:themeFill="text1"/>
          </w:tcPr>
          <w:p w14:paraId="545F1069" w14:textId="77777777" w:rsidR="00590003" w:rsidRPr="000656BD" w:rsidRDefault="00590003" w:rsidP="00EF506F">
            <w:pPr>
              <w:rPr>
                <w:color w:val="FFFFFF" w:themeColor="background1"/>
                <w:sz w:val="20"/>
                <w:szCs w:val="20"/>
              </w:rPr>
            </w:pPr>
            <w:r w:rsidRPr="000656BD">
              <w:rPr>
                <w:color w:val="FFFFFF" w:themeColor="background1"/>
                <w:sz w:val="20"/>
                <w:szCs w:val="20"/>
              </w:rPr>
              <w:t>OVERALL EVALUATION</w:t>
            </w:r>
          </w:p>
        </w:tc>
      </w:tr>
      <w:tr w:rsidR="00590003" w:rsidRPr="000656BD" w14:paraId="545F1070" w14:textId="77777777" w:rsidTr="7E6E4075">
        <w:trPr>
          <w:trHeight w:val="250"/>
        </w:trPr>
        <w:tc>
          <w:tcPr>
            <w:tcW w:w="1915" w:type="dxa"/>
            <w:shd w:val="clear" w:color="auto" w:fill="FFFFFF" w:themeFill="background1"/>
          </w:tcPr>
          <w:p w14:paraId="545F106B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 and career fair experience</w:t>
            </w:r>
          </w:p>
        </w:tc>
        <w:tc>
          <w:tcPr>
            <w:tcW w:w="1915" w:type="dxa"/>
            <w:shd w:val="clear" w:color="auto" w:fill="FFFFFF" w:themeFill="background1"/>
          </w:tcPr>
          <w:p w14:paraId="545F106C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Exceeded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  <w:shd w:val="clear" w:color="auto" w:fill="FFFFFF" w:themeFill="background1"/>
          </w:tcPr>
          <w:p w14:paraId="545F106D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Met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  <w:shd w:val="clear" w:color="auto" w:fill="FFFFFF" w:themeFill="background1"/>
          </w:tcPr>
          <w:p w14:paraId="545F106E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Below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6" w:type="dxa"/>
            <w:shd w:val="clear" w:color="auto" w:fill="FFFFFF" w:themeFill="background1"/>
          </w:tcPr>
          <w:p w14:paraId="545F106F" w14:textId="77777777" w:rsidR="00590003" w:rsidRPr="000656BD" w:rsidRDefault="00590003" w:rsidP="00EF506F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</w:tbl>
    <w:p w14:paraId="545F1071" w14:textId="77777777" w:rsidR="00590003" w:rsidRPr="000656BD" w:rsidRDefault="00590003" w:rsidP="00590003">
      <w:pPr>
        <w:rPr>
          <w:sz w:val="20"/>
          <w:szCs w:val="20"/>
        </w:rPr>
      </w:pPr>
    </w:p>
    <w:p w14:paraId="545F1072" w14:textId="77777777" w:rsidR="00590003" w:rsidRDefault="00590003" w:rsidP="00590003">
      <w:pPr>
        <w:rPr>
          <w:sz w:val="20"/>
          <w:szCs w:val="20"/>
        </w:rPr>
      </w:pPr>
      <w:r w:rsidRPr="000656BD">
        <w:rPr>
          <w:sz w:val="20"/>
          <w:szCs w:val="20"/>
        </w:rPr>
        <w:t xml:space="preserve">Would you be willing to </w:t>
      </w:r>
      <w:r>
        <w:rPr>
          <w:sz w:val="20"/>
          <w:szCs w:val="20"/>
        </w:rPr>
        <w:t xml:space="preserve">participate in future fairs? </w:t>
      </w:r>
      <w:r w:rsidRPr="000656BD">
        <w:rPr>
          <w:sz w:val="20"/>
          <w:szCs w:val="20"/>
        </w:rPr>
        <w:t xml:space="preserve">  YES   NO</w:t>
      </w:r>
    </w:p>
    <w:p w14:paraId="545F1073" w14:textId="77777777" w:rsidR="00590003" w:rsidRDefault="00590003" w:rsidP="00590003">
      <w:pPr>
        <w:rPr>
          <w:sz w:val="20"/>
          <w:szCs w:val="20"/>
        </w:rPr>
      </w:pPr>
    </w:p>
    <w:p w14:paraId="545F1074" w14:textId="40E52347" w:rsidR="00590003" w:rsidRDefault="00590003" w:rsidP="00590003">
      <w:pPr>
        <w:rPr>
          <w:sz w:val="20"/>
          <w:szCs w:val="20"/>
        </w:rPr>
      </w:pPr>
      <w:r>
        <w:rPr>
          <w:sz w:val="20"/>
          <w:szCs w:val="20"/>
        </w:rPr>
        <w:t>Would you be willing to participate in other work-based learning activities</w:t>
      </w:r>
      <w:r w:rsidR="7E6E4075">
        <w:rPr>
          <w:sz w:val="20"/>
          <w:szCs w:val="20"/>
        </w:rPr>
        <w:t>,</w:t>
      </w:r>
      <w:r>
        <w:rPr>
          <w:sz w:val="20"/>
          <w:szCs w:val="20"/>
        </w:rPr>
        <w:t xml:space="preserve"> such as guest speaker presentations, workplace tours, informational interviews, job shadows, or internships</w:t>
      </w:r>
      <w:r w:rsidRPr="000656BD">
        <w:rPr>
          <w:sz w:val="20"/>
          <w:szCs w:val="20"/>
        </w:rPr>
        <w:t>?</w:t>
      </w:r>
      <w:r>
        <w:rPr>
          <w:sz w:val="20"/>
          <w:szCs w:val="20"/>
        </w:rPr>
        <w:t xml:space="preserve">  Please note any that are of interest in the comment section below.  Someone will contact you to follow up.</w:t>
      </w:r>
    </w:p>
    <w:p w14:paraId="545F1075" w14:textId="77777777" w:rsidR="00590003" w:rsidRDefault="00590003" w:rsidP="00590003">
      <w:pPr>
        <w:rPr>
          <w:sz w:val="20"/>
          <w:szCs w:val="20"/>
        </w:rPr>
      </w:pPr>
    </w:p>
    <w:p w14:paraId="545F1076" w14:textId="77777777" w:rsidR="00590003" w:rsidRDefault="00590003" w:rsidP="00590003">
      <w:pPr>
        <w:rPr>
          <w:sz w:val="20"/>
          <w:szCs w:val="20"/>
        </w:rPr>
      </w:pPr>
      <w:r>
        <w:rPr>
          <w:sz w:val="20"/>
          <w:szCs w:val="20"/>
        </w:rPr>
        <w:t>Please use the space below to provide comments about the fair.  Please be sure to suggest ways to make future fairs more convenient and productive for exhibitors.</w:t>
      </w:r>
    </w:p>
    <w:p w14:paraId="545F1077" w14:textId="77777777" w:rsidR="00590003" w:rsidRDefault="00590003" w:rsidP="00590003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90003" w14:paraId="545F1086" w14:textId="77777777" w:rsidTr="00EF506F">
        <w:trPr>
          <w:trHeight w:val="495"/>
        </w:trPr>
        <w:tc>
          <w:tcPr>
            <w:tcW w:w="9576" w:type="dxa"/>
          </w:tcPr>
          <w:p w14:paraId="545F1078" w14:textId="7DF868C7" w:rsidR="00590003" w:rsidRDefault="00590003" w:rsidP="00EF506F">
            <w:pPr>
              <w:rPr>
                <w:sz w:val="20"/>
                <w:szCs w:val="20"/>
              </w:rPr>
            </w:pPr>
          </w:p>
          <w:p w14:paraId="545F1079" w14:textId="77777777" w:rsidR="00590003" w:rsidRDefault="00590003" w:rsidP="00EF506F">
            <w:pPr>
              <w:rPr>
                <w:sz w:val="20"/>
                <w:szCs w:val="20"/>
              </w:rPr>
            </w:pPr>
          </w:p>
          <w:p w14:paraId="545F107A" w14:textId="77777777" w:rsidR="00590003" w:rsidRDefault="00590003" w:rsidP="00EF506F">
            <w:pPr>
              <w:rPr>
                <w:sz w:val="20"/>
                <w:szCs w:val="20"/>
              </w:rPr>
            </w:pPr>
          </w:p>
          <w:p w14:paraId="545F107B" w14:textId="77777777" w:rsidR="00590003" w:rsidRDefault="00590003" w:rsidP="00EF506F">
            <w:pPr>
              <w:rPr>
                <w:sz w:val="20"/>
                <w:szCs w:val="20"/>
              </w:rPr>
            </w:pPr>
          </w:p>
          <w:p w14:paraId="545F107C" w14:textId="77777777" w:rsidR="00590003" w:rsidRDefault="00590003" w:rsidP="00EF506F">
            <w:pPr>
              <w:rPr>
                <w:sz w:val="20"/>
                <w:szCs w:val="20"/>
              </w:rPr>
            </w:pPr>
          </w:p>
          <w:p w14:paraId="545F107D" w14:textId="77777777" w:rsidR="00590003" w:rsidRDefault="00590003" w:rsidP="00EF506F">
            <w:pPr>
              <w:rPr>
                <w:sz w:val="20"/>
                <w:szCs w:val="20"/>
              </w:rPr>
            </w:pPr>
          </w:p>
          <w:p w14:paraId="545F107E" w14:textId="77777777" w:rsidR="00590003" w:rsidRDefault="00590003" w:rsidP="00EF506F">
            <w:pPr>
              <w:rPr>
                <w:sz w:val="20"/>
                <w:szCs w:val="20"/>
              </w:rPr>
            </w:pPr>
          </w:p>
          <w:p w14:paraId="545F107F" w14:textId="77777777" w:rsidR="00590003" w:rsidRDefault="00590003" w:rsidP="00EF506F">
            <w:pPr>
              <w:rPr>
                <w:sz w:val="20"/>
                <w:szCs w:val="20"/>
              </w:rPr>
            </w:pPr>
          </w:p>
          <w:p w14:paraId="545F1080" w14:textId="77777777" w:rsidR="00590003" w:rsidRDefault="00590003" w:rsidP="00EF506F">
            <w:pPr>
              <w:rPr>
                <w:sz w:val="20"/>
                <w:szCs w:val="20"/>
              </w:rPr>
            </w:pPr>
          </w:p>
          <w:p w14:paraId="545F1081" w14:textId="77777777" w:rsidR="00590003" w:rsidRDefault="00590003" w:rsidP="00EF506F">
            <w:pPr>
              <w:rPr>
                <w:sz w:val="20"/>
                <w:szCs w:val="20"/>
              </w:rPr>
            </w:pPr>
          </w:p>
          <w:p w14:paraId="545F1082" w14:textId="77777777" w:rsidR="00590003" w:rsidRDefault="00590003" w:rsidP="00EF506F">
            <w:pPr>
              <w:rPr>
                <w:sz w:val="20"/>
                <w:szCs w:val="20"/>
              </w:rPr>
            </w:pPr>
          </w:p>
          <w:p w14:paraId="545F1083" w14:textId="77777777" w:rsidR="00590003" w:rsidRDefault="00590003" w:rsidP="00EF506F">
            <w:pPr>
              <w:rPr>
                <w:sz w:val="20"/>
                <w:szCs w:val="20"/>
              </w:rPr>
            </w:pPr>
          </w:p>
          <w:p w14:paraId="545F1084" w14:textId="77777777" w:rsidR="00590003" w:rsidRDefault="00590003" w:rsidP="00EF506F">
            <w:pPr>
              <w:rPr>
                <w:sz w:val="20"/>
                <w:szCs w:val="20"/>
              </w:rPr>
            </w:pPr>
          </w:p>
          <w:p w14:paraId="545F1085" w14:textId="77777777" w:rsidR="00590003" w:rsidRDefault="00590003" w:rsidP="00EF506F">
            <w:pPr>
              <w:rPr>
                <w:sz w:val="20"/>
                <w:szCs w:val="20"/>
              </w:rPr>
            </w:pPr>
          </w:p>
        </w:tc>
      </w:tr>
    </w:tbl>
    <w:p w14:paraId="545F1087" w14:textId="77777777" w:rsidR="008017CF" w:rsidRDefault="00927627" w:rsidP="00A14DD9"/>
    <w:sectPr w:rsidR="008017CF" w:rsidSect="00927627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03"/>
    <w:rsid w:val="000D43F8"/>
    <w:rsid w:val="00102084"/>
    <w:rsid w:val="00211DE8"/>
    <w:rsid w:val="0028741F"/>
    <w:rsid w:val="003C0447"/>
    <w:rsid w:val="00461A1B"/>
    <w:rsid w:val="00590003"/>
    <w:rsid w:val="007D574C"/>
    <w:rsid w:val="008679E6"/>
    <w:rsid w:val="008973AD"/>
    <w:rsid w:val="00927627"/>
    <w:rsid w:val="00A14DD9"/>
    <w:rsid w:val="00BB40B0"/>
    <w:rsid w:val="00DE7AB1"/>
    <w:rsid w:val="7E6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F102C"/>
  <w15:docId w15:val="{8101AF09-A797-44DE-9A20-80038B64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00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D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E8AF34-C864-4A6D-99E4-900AC4C04D5C}">
  <ds:schemaRefs>
    <ds:schemaRef ds:uri="http://purl.org/dc/dcmitype/"/>
    <ds:schemaRef ds:uri="http://schemas.microsoft.com/office/infopath/2007/PartnerControls"/>
    <ds:schemaRef ds:uri="db233ec2-66d3-4ef5-8807-a2c006e69374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3bcde74-b543-4668-a906-26d1a83cea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6CBF2E-F1B3-4C2F-A9A0-DB376FAB8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AB688-9912-4A4F-B7B4-5E9AD7788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11</cp:revision>
  <dcterms:created xsi:type="dcterms:W3CDTF">2016-10-18T15:09:00Z</dcterms:created>
  <dcterms:modified xsi:type="dcterms:W3CDTF">2018-01-16T13:37:00Z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