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FE8C" w14:textId="796689EA" w:rsidR="00EC65E2" w:rsidRDefault="00EC65E2" w:rsidP="00EC65E2">
      <w:pPr>
        <w:spacing w:after="0" w:line="240" w:lineRule="auto"/>
        <w:rPr>
          <w:sz w:val="24"/>
          <w:szCs w:val="24"/>
        </w:rPr>
      </w:pPr>
      <w:r>
        <w:rPr>
          <w:sz w:val="24"/>
          <w:szCs w:val="24"/>
        </w:rPr>
        <w:t>JP35588(04) and JP35589(04) | I-35, McClain County</w:t>
      </w:r>
    </w:p>
    <w:p w14:paraId="6DC5D11D" w14:textId="25C9BA8C" w:rsidR="00EC65E2" w:rsidRDefault="00EC65E2" w:rsidP="00EC65E2">
      <w:pPr>
        <w:spacing w:after="0" w:line="240" w:lineRule="auto"/>
        <w:rPr>
          <w:sz w:val="24"/>
          <w:szCs w:val="24"/>
        </w:rPr>
      </w:pPr>
      <w:r>
        <w:rPr>
          <w:sz w:val="24"/>
          <w:szCs w:val="24"/>
        </w:rPr>
        <w:t>Draft Website FAQs</w:t>
      </w:r>
    </w:p>
    <w:p w14:paraId="6E9F5127" w14:textId="08EA7DE0" w:rsidR="00EC65E2" w:rsidRDefault="00EC65E2" w:rsidP="00EC65E2">
      <w:pPr>
        <w:spacing w:after="0" w:line="240" w:lineRule="auto"/>
        <w:rPr>
          <w:sz w:val="24"/>
          <w:szCs w:val="24"/>
        </w:rPr>
      </w:pPr>
    </w:p>
    <w:p w14:paraId="26EBBC04" w14:textId="0A55EC54" w:rsidR="00352D92" w:rsidRDefault="00352D92" w:rsidP="00EC65E2">
      <w:pPr>
        <w:spacing w:after="0" w:line="240" w:lineRule="auto"/>
        <w:rPr>
          <w:sz w:val="24"/>
          <w:szCs w:val="24"/>
        </w:rPr>
      </w:pPr>
      <w:r>
        <w:rPr>
          <w:sz w:val="24"/>
          <w:szCs w:val="24"/>
        </w:rPr>
        <w:t>Q: What happens next? What is the project schedule?</w:t>
      </w:r>
    </w:p>
    <w:p w14:paraId="28A99E9D" w14:textId="52946ECC" w:rsidR="00352D92" w:rsidRDefault="00352D92" w:rsidP="00EC65E2">
      <w:pPr>
        <w:spacing w:after="0" w:line="240" w:lineRule="auto"/>
        <w:rPr>
          <w:sz w:val="24"/>
          <w:szCs w:val="24"/>
        </w:rPr>
      </w:pPr>
      <w:r>
        <w:rPr>
          <w:sz w:val="24"/>
          <w:szCs w:val="24"/>
        </w:rPr>
        <w:t>A: The public comment period will continue through January 25, 2023.</w:t>
      </w:r>
    </w:p>
    <w:p w14:paraId="236B585C" w14:textId="0AA5F907" w:rsidR="00352D92" w:rsidRPr="00EC65E2" w:rsidRDefault="00352D92" w:rsidP="00EC65E2">
      <w:pPr>
        <w:spacing w:after="0" w:line="240" w:lineRule="auto"/>
        <w:rPr>
          <w:sz w:val="24"/>
          <w:szCs w:val="24"/>
        </w:rPr>
      </w:pPr>
      <w:r>
        <w:rPr>
          <w:sz w:val="24"/>
          <w:szCs w:val="24"/>
        </w:rPr>
        <w:t xml:space="preserve">After consideration of all public input received, ODOT will move forward with design and construction. </w:t>
      </w:r>
    </w:p>
    <w:p w14:paraId="1D90F990" w14:textId="77777777" w:rsidR="00EC65E2" w:rsidRPr="00EC65E2" w:rsidRDefault="00EC65E2" w:rsidP="00EC65E2">
      <w:pPr>
        <w:spacing w:after="0" w:line="240" w:lineRule="auto"/>
        <w:rPr>
          <w:sz w:val="24"/>
          <w:szCs w:val="24"/>
        </w:rPr>
      </w:pPr>
    </w:p>
    <w:p w14:paraId="5450169F" w14:textId="2F77B848" w:rsidR="00EC65E2" w:rsidRDefault="00352D92" w:rsidP="00EC65E2">
      <w:pPr>
        <w:spacing w:after="0" w:line="240" w:lineRule="auto"/>
        <w:rPr>
          <w:sz w:val="24"/>
          <w:szCs w:val="24"/>
        </w:rPr>
      </w:pPr>
      <w:r>
        <w:rPr>
          <w:sz w:val="24"/>
          <w:szCs w:val="24"/>
        </w:rPr>
        <w:t>Q: What is the construction schedule?</w:t>
      </w:r>
    </w:p>
    <w:p w14:paraId="5B8FAA8E" w14:textId="52F359AB" w:rsidR="00EC65E2" w:rsidRPr="005A1594" w:rsidRDefault="00EC65E2" w:rsidP="00EC65E2">
      <w:pPr>
        <w:spacing w:after="0" w:line="240" w:lineRule="auto"/>
        <w:rPr>
          <w:sz w:val="24"/>
          <w:szCs w:val="24"/>
        </w:rPr>
      </w:pPr>
      <w:r>
        <w:rPr>
          <w:sz w:val="24"/>
          <w:szCs w:val="24"/>
        </w:rPr>
        <w:t xml:space="preserve">A: </w:t>
      </w:r>
      <w:r w:rsidR="00352D92">
        <w:t xml:space="preserve"> </w:t>
      </w:r>
      <w:r w:rsidRPr="005A1594">
        <w:rPr>
          <w:sz w:val="24"/>
          <w:szCs w:val="24"/>
        </w:rPr>
        <w:t>Construction will be completed in two packages. The north package, from the northbound on-ramp at SH-74 in Goldsby to the Cleveland County Line, is scheduled to begin construction in 2023. The south package, extending to approximately one mile south of Ladd Road, is scheduled to begin construction in 2025.</w:t>
      </w:r>
    </w:p>
    <w:p w14:paraId="6301EE11" w14:textId="318EEDB1" w:rsidR="00EC65E2" w:rsidRDefault="00EC65E2" w:rsidP="00EC65E2">
      <w:pPr>
        <w:spacing w:after="0" w:line="240" w:lineRule="auto"/>
        <w:rPr>
          <w:sz w:val="24"/>
          <w:szCs w:val="24"/>
        </w:rPr>
      </w:pPr>
    </w:p>
    <w:p w14:paraId="716F42A5" w14:textId="32ABA66A" w:rsidR="00EC65E2" w:rsidRDefault="00EC65E2" w:rsidP="00EC65E2">
      <w:pPr>
        <w:spacing w:after="0" w:line="240" w:lineRule="auto"/>
        <w:rPr>
          <w:sz w:val="24"/>
          <w:szCs w:val="24"/>
        </w:rPr>
      </w:pPr>
      <w:r>
        <w:rPr>
          <w:sz w:val="24"/>
          <w:szCs w:val="24"/>
        </w:rPr>
        <w:t xml:space="preserve">Q: Will </w:t>
      </w:r>
      <w:r w:rsidR="00991BA5">
        <w:rPr>
          <w:sz w:val="24"/>
          <w:szCs w:val="24"/>
        </w:rPr>
        <w:t>noise walls be included in the project?</w:t>
      </w:r>
    </w:p>
    <w:p w14:paraId="545CBA83" w14:textId="31650670" w:rsidR="00EC65E2" w:rsidRDefault="00EC65E2" w:rsidP="00EC65E2">
      <w:pPr>
        <w:spacing w:after="0" w:line="240" w:lineRule="auto"/>
        <w:rPr>
          <w:sz w:val="24"/>
          <w:szCs w:val="24"/>
        </w:rPr>
      </w:pPr>
      <w:r>
        <w:rPr>
          <w:sz w:val="24"/>
          <w:szCs w:val="24"/>
        </w:rPr>
        <w:t>A: ODOT will follow federally approved guidelines to study potential noise impacts along the highway corridor.</w:t>
      </w:r>
    </w:p>
    <w:p w14:paraId="0BB4B495" w14:textId="1C4F3ADE" w:rsidR="00EC65E2" w:rsidRDefault="00EC65E2" w:rsidP="00EC65E2">
      <w:pPr>
        <w:spacing w:after="0" w:line="240" w:lineRule="auto"/>
        <w:rPr>
          <w:sz w:val="24"/>
          <w:szCs w:val="24"/>
        </w:rPr>
      </w:pPr>
    </w:p>
    <w:p w14:paraId="26920867" w14:textId="77DA84CA" w:rsidR="00352D92" w:rsidRDefault="00352D92" w:rsidP="00EC65E2">
      <w:pPr>
        <w:spacing w:after="0" w:line="240" w:lineRule="auto"/>
        <w:rPr>
          <w:sz w:val="24"/>
          <w:szCs w:val="24"/>
        </w:rPr>
      </w:pPr>
      <w:r>
        <w:rPr>
          <w:sz w:val="24"/>
          <w:szCs w:val="24"/>
        </w:rPr>
        <w:t>(Supporting information for noise FAQ</w:t>
      </w:r>
      <w:r w:rsidR="00991BA5">
        <w:rPr>
          <w:sz w:val="24"/>
          <w:szCs w:val="24"/>
        </w:rPr>
        <w:t xml:space="preserve"> provided by ODOT</w:t>
      </w:r>
      <w:r>
        <w:rPr>
          <w:sz w:val="24"/>
          <w:szCs w:val="24"/>
        </w:rPr>
        <w:t>)</w:t>
      </w:r>
    </w:p>
    <w:p w14:paraId="1A883991" w14:textId="77777777" w:rsidR="00EC65E2" w:rsidRPr="003B2FF9" w:rsidRDefault="00EC65E2" w:rsidP="00EC65E2">
      <w:pPr>
        <w:autoSpaceDE w:val="0"/>
        <w:autoSpaceDN w:val="0"/>
        <w:adjustRightInd w:val="0"/>
        <w:spacing w:after="0" w:line="240" w:lineRule="auto"/>
        <w:rPr>
          <w:rFonts w:cstheme="minorHAnsi"/>
          <w:b/>
          <w:bCs/>
          <w:sz w:val="24"/>
          <w:szCs w:val="24"/>
        </w:rPr>
      </w:pPr>
      <w:r w:rsidRPr="003B2FF9">
        <w:rPr>
          <w:rFonts w:cstheme="minorHAnsi"/>
          <w:b/>
          <w:bCs/>
          <w:sz w:val="24"/>
          <w:szCs w:val="24"/>
        </w:rPr>
        <w:t>What are the Federal standards for highway traffic noise?</w:t>
      </w:r>
    </w:p>
    <w:p w14:paraId="77153D60" w14:textId="77777777" w:rsidR="00EC65E2" w:rsidRPr="003B2FF9" w:rsidRDefault="00EC65E2" w:rsidP="00EC65E2">
      <w:pPr>
        <w:autoSpaceDE w:val="0"/>
        <w:autoSpaceDN w:val="0"/>
        <w:adjustRightInd w:val="0"/>
        <w:spacing w:after="0" w:line="240" w:lineRule="auto"/>
        <w:rPr>
          <w:rFonts w:cstheme="minorHAnsi"/>
          <w:sz w:val="24"/>
          <w:szCs w:val="24"/>
        </w:rPr>
      </w:pPr>
      <w:r w:rsidRPr="003B2FF9">
        <w:rPr>
          <w:rFonts w:cstheme="minorHAnsi"/>
          <w:sz w:val="24"/>
          <w:szCs w:val="24"/>
        </w:rPr>
        <w:t xml:space="preserve">The Federal noise regulation </w:t>
      </w:r>
      <w:r>
        <w:rPr>
          <w:rFonts w:cstheme="minorHAnsi"/>
          <w:sz w:val="24"/>
          <w:szCs w:val="24"/>
        </w:rPr>
        <w:t xml:space="preserve">at </w:t>
      </w:r>
      <w:r w:rsidRPr="003B2FF9">
        <w:rPr>
          <w:rFonts w:cstheme="minorHAnsi"/>
          <w:sz w:val="24"/>
          <w:szCs w:val="24"/>
        </w:rPr>
        <w:t>23 C</w:t>
      </w:r>
      <w:r>
        <w:rPr>
          <w:rFonts w:cstheme="minorHAnsi"/>
          <w:sz w:val="24"/>
          <w:szCs w:val="24"/>
        </w:rPr>
        <w:t xml:space="preserve">ode of </w:t>
      </w:r>
      <w:r w:rsidRPr="003B2FF9">
        <w:rPr>
          <w:rFonts w:cstheme="minorHAnsi"/>
          <w:sz w:val="24"/>
          <w:szCs w:val="24"/>
        </w:rPr>
        <w:t>F</w:t>
      </w:r>
      <w:r>
        <w:rPr>
          <w:rFonts w:cstheme="minorHAnsi"/>
          <w:sz w:val="24"/>
          <w:szCs w:val="24"/>
        </w:rPr>
        <w:t xml:space="preserve">ederal </w:t>
      </w:r>
      <w:r w:rsidRPr="003B2FF9">
        <w:rPr>
          <w:rFonts w:cstheme="minorHAnsi"/>
          <w:sz w:val="24"/>
          <w:szCs w:val="24"/>
        </w:rPr>
        <w:t>R</w:t>
      </w:r>
      <w:r>
        <w:rPr>
          <w:rFonts w:cstheme="minorHAnsi"/>
          <w:sz w:val="24"/>
          <w:szCs w:val="24"/>
        </w:rPr>
        <w:t xml:space="preserve">egulations (CFR) Part </w:t>
      </w:r>
      <w:r w:rsidRPr="003B2FF9">
        <w:rPr>
          <w:rFonts w:cstheme="minorHAnsi"/>
          <w:sz w:val="24"/>
          <w:szCs w:val="24"/>
        </w:rPr>
        <w:t>772 constitutes the official Federal noise standards. The standards include the Noise Abatement Criteria a</w:t>
      </w:r>
      <w:r>
        <w:rPr>
          <w:rFonts w:cstheme="minorHAnsi"/>
          <w:sz w:val="24"/>
          <w:szCs w:val="24"/>
        </w:rPr>
        <w:t>nd</w:t>
      </w:r>
      <w:r w:rsidRPr="003B2FF9">
        <w:rPr>
          <w:rFonts w:cstheme="minorHAnsi"/>
          <w:sz w:val="24"/>
          <w:szCs w:val="24"/>
        </w:rPr>
        <w:t xml:space="preserve"> all other requirements of 23 CFR 772, such as prediction of noise levels, abatement, information for local officials</w:t>
      </w:r>
      <w:r>
        <w:rPr>
          <w:rFonts w:cstheme="minorHAnsi"/>
          <w:sz w:val="24"/>
          <w:szCs w:val="24"/>
        </w:rPr>
        <w:t>,</w:t>
      </w:r>
      <w:r w:rsidRPr="003B2FF9">
        <w:rPr>
          <w:rFonts w:cstheme="minorHAnsi"/>
          <w:sz w:val="24"/>
          <w:szCs w:val="24"/>
        </w:rPr>
        <w:t xml:space="preserve"> and construction noise. The entire Part 772 is the Noise Standard.</w:t>
      </w:r>
      <w:r>
        <w:t xml:space="preserve"> </w:t>
      </w:r>
      <w:r w:rsidRPr="00A261FC">
        <w:rPr>
          <w:rFonts w:cstheme="minorHAnsi"/>
          <w:sz w:val="24"/>
          <w:szCs w:val="24"/>
        </w:rPr>
        <w:t>FHWA has given highway agencies flexibility in implementing the 23 CFR 772</w:t>
      </w:r>
      <w:r>
        <w:rPr>
          <w:rFonts w:cstheme="minorHAnsi"/>
          <w:sz w:val="24"/>
          <w:szCs w:val="24"/>
        </w:rPr>
        <w:t xml:space="preserve"> </w:t>
      </w:r>
      <w:r w:rsidRPr="00A261FC">
        <w:rPr>
          <w:rFonts w:cstheme="minorHAnsi"/>
          <w:sz w:val="24"/>
          <w:szCs w:val="24"/>
        </w:rPr>
        <w:t>standards</w:t>
      </w:r>
      <w:r>
        <w:rPr>
          <w:rFonts w:cstheme="minorHAnsi"/>
          <w:sz w:val="24"/>
          <w:szCs w:val="24"/>
        </w:rPr>
        <w:t xml:space="preserve">, per the current </w:t>
      </w:r>
      <w:r w:rsidRPr="00A261FC">
        <w:rPr>
          <w:rFonts w:cstheme="minorHAnsi"/>
          <w:sz w:val="24"/>
          <w:szCs w:val="24"/>
        </w:rPr>
        <w:t xml:space="preserve">ODOT </w:t>
      </w:r>
      <w:r>
        <w:rPr>
          <w:rFonts w:cstheme="minorHAnsi"/>
          <w:sz w:val="24"/>
          <w:szCs w:val="24"/>
        </w:rPr>
        <w:t xml:space="preserve">Noise Policy, dated July 13, 2010, to </w:t>
      </w:r>
      <w:r w:rsidRPr="00A261FC">
        <w:rPr>
          <w:rFonts w:cstheme="minorHAnsi"/>
          <w:sz w:val="24"/>
          <w:szCs w:val="24"/>
        </w:rPr>
        <w:t>be</w:t>
      </w:r>
      <w:r>
        <w:rPr>
          <w:rFonts w:cstheme="minorHAnsi"/>
          <w:sz w:val="24"/>
          <w:szCs w:val="24"/>
        </w:rPr>
        <w:t xml:space="preserve"> </w:t>
      </w:r>
      <w:r w:rsidRPr="00A261FC">
        <w:rPr>
          <w:rFonts w:cstheme="minorHAnsi"/>
          <w:sz w:val="24"/>
          <w:szCs w:val="24"/>
        </w:rPr>
        <w:t>applied uniformly and consistently to all federal aid projects throughout the state.</w:t>
      </w:r>
    </w:p>
    <w:p w14:paraId="04E07394" w14:textId="77777777" w:rsidR="00EC65E2" w:rsidRDefault="00EC65E2" w:rsidP="00EC65E2">
      <w:pPr>
        <w:autoSpaceDE w:val="0"/>
        <w:autoSpaceDN w:val="0"/>
        <w:adjustRightInd w:val="0"/>
        <w:spacing w:after="0" w:line="240" w:lineRule="auto"/>
        <w:rPr>
          <w:rFonts w:cstheme="minorHAnsi"/>
          <w:b/>
          <w:bCs/>
          <w:sz w:val="24"/>
          <w:szCs w:val="24"/>
        </w:rPr>
      </w:pPr>
    </w:p>
    <w:p w14:paraId="31BEB73A" w14:textId="77777777" w:rsidR="00EC65E2" w:rsidRPr="003B2FF9" w:rsidRDefault="00EC65E2" w:rsidP="00EC65E2">
      <w:pPr>
        <w:autoSpaceDE w:val="0"/>
        <w:autoSpaceDN w:val="0"/>
        <w:adjustRightInd w:val="0"/>
        <w:spacing w:after="0" w:line="240" w:lineRule="auto"/>
        <w:rPr>
          <w:b/>
          <w:bCs/>
          <w:sz w:val="24"/>
          <w:szCs w:val="24"/>
        </w:rPr>
      </w:pPr>
      <w:r w:rsidRPr="003B2FF9">
        <w:rPr>
          <w:b/>
          <w:bCs/>
          <w:sz w:val="24"/>
          <w:szCs w:val="24"/>
        </w:rPr>
        <w:t xml:space="preserve">What </w:t>
      </w:r>
      <w:r>
        <w:rPr>
          <w:b/>
          <w:bCs/>
          <w:sz w:val="24"/>
          <w:szCs w:val="24"/>
        </w:rPr>
        <w:t>are the</w:t>
      </w:r>
      <w:r w:rsidRPr="003B2FF9">
        <w:rPr>
          <w:b/>
          <w:bCs/>
          <w:sz w:val="24"/>
          <w:szCs w:val="24"/>
        </w:rPr>
        <w:t xml:space="preserve"> FHWA Noise Abatement Criteria (NAC)?</w:t>
      </w:r>
    </w:p>
    <w:p w14:paraId="7C880A54" w14:textId="77777777" w:rsidR="00EC65E2" w:rsidRDefault="00EC65E2" w:rsidP="00EC65E2">
      <w:pPr>
        <w:autoSpaceDE w:val="0"/>
        <w:autoSpaceDN w:val="0"/>
        <w:adjustRightInd w:val="0"/>
        <w:spacing w:after="0" w:line="240" w:lineRule="auto"/>
        <w:rPr>
          <w:sz w:val="24"/>
          <w:szCs w:val="24"/>
        </w:rPr>
      </w:pPr>
      <w:r w:rsidRPr="00774823">
        <w:rPr>
          <w:sz w:val="24"/>
          <w:szCs w:val="24"/>
        </w:rPr>
        <w:t>The FHWA NAC are objective absolute noise levels for varying land use categories that are used to</w:t>
      </w:r>
      <w:r>
        <w:rPr>
          <w:sz w:val="24"/>
          <w:szCs w:val="24"/>
        </w:rPr>
        <w:t xml:space="preserve"> </w:t>
      </w:r>
      <w:r w:rsidRPr="00774823">
        <w:rPr>
          <w:sz w:val="24"/>
          <w:szCs w:val="24"/>
        </w:rPr>
        <w:t>determine if and where traffic noise impacts occur, as defined in 23 CFR 772.5.</w:t>
      </w:r>
      <w:r w:rsidRPr="00774823">
        <w:t xml:space="preserve"> </w:t>
      </w:r>
      <w:r w:rsidRPr="00774823">
        <w:rPr>
          <w:sz w:val="24"/>
          <w:szCs w:val="24"/>
        </w:rPr>
        <w:t>The NAC categories are listed in Table 1.</w:t>
      </w:r>
      <w:r w:rsidRPr="00774823">
        <w:t xml:space="preserve"> </w:t>
      </w:r>
      <w:r w:rsidRPr="00774823">
        <w:rPr>
          <w:sz w:val="24"/>
          <w:szCs w:val="24"/>
        </w:rPr>
        <w:t>The FHWA NAC focuses on levels where highway traffic noise could potentially interfere with speech communication in exterior areas. 23 CFR 772's primary focus is on determining traffic noise impacts and considering noise abatement for exterior areas of frequent human use.</w:t>
      </w:r>
    </w:p>
    <w:tbl>
      <w:tblPr>
        <w:tblW w:w="0" w:type="auto"/>
        <w:tblInd w:w="350" w:type="dxa"/>
        <w:tblLayout w:type="fixed"/>
        <w:tblCellMar>
          <w:left w:w="49" w:type="dxa"/>
          <w:right w:w="49" w:type="dxa"/>
        </w:tblCellMar>
        <w:tblLook w:val="0000" w:firstRow="0" w:lastRow="0" w:firstColumn="0" w:lastColumn="0" w:noHBand="0" w:noVBand="0"/>
      </w:tblPr>
      <w:tblGrid>
        <w:gridCol w:w="1350"/>
        <w:gridCol w:w="1080"/>
        <w:gridCol w:w="6480"/>
      </w:tblGrid>
      <w:tr w:rsidR="00EC65E2" w:rsidRPr="008D78BE" w14:paraId="690F9D70" w14:textId="77777777" w:rsidTr="001A4828">
        <w:trPr>
          <w:trHeight w:val="366"/>
          <w:tblHeader/>
        </w:trPr>
        <w:tc>
          <w:tcPr>
            <w:tcW w:w="8910" w:type="dxa"/>
            <w:gridSpan w:val="3"/>
            <w:tcBorders>
              <w:top w:val="double" w:sz="4" w:space="0" w:color="auto"/>
              <w:left w:val="double" w:sz="4" w:space="0" w:color="auto"/>
              <w:bottom w:val="single" w:sz="6" w:space="0" w:color="FFFFFF"/>
              <w:right w:val="double" w:sz="4" w:space="0" w:color="auto"/>
            </w:tcBorders>
            <w:shd w:val="clear" w:color="000000" w:fill="F3F3F3"/>
            <w:vAlign w:val="center"/>
          </w:tcPr>
          <w:p w14:paraId="0A0125B1"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jc w:val="center"/>
              <w:textAlignment w:val="baseline"/>
              <w:rPr>
                <w:rFonts w:cstheme="minorHAnsi"/>
              </w:rPr>
            </w:pPr>
            <w:r w:rsidRPr="006E02A2">
              <w:rPr>
                <w:rFonts w:cstheme="minorHAnsi"/>
                <w:b/>
                <w:bCs/>
              </w:rPr>
              <w:t>Table 1:  Federal Highway Administration Noise Abatement Criteria (NAC)</w:t>
            </w:r>
          </w:p>
        </w:tc>
      </w:tr>
      <w:tr w:rsidR="00EC65E2" w:rsidRPr="008D78BE" w14:paraId="7C5F0C7A" w14:textId="77777777" w:rsidTr="001A4828">
        <w:trPr>
          <w:trHeight w:val="442"/>
          <w:tblHeader/>
        </w:trPr>
        <w:tc>
          <w:tcPr>
            <w:tcW w:w="1350" w:type="dxa"/>
            <w:tcBorders>
              <w:top w:val="single" w:sz="7" w:space="0" w:color="000000"/>
              <w:left w:val="double" w:sz="4" w:space="0" w:color="auto"/>
              <w:bottom w:val="double" w:sz="4" w:space="0" w:color="auto"/>
              <w:right w:val="single" w:sz="8" w:space="0" w:color="000000"/>
            </w:tcBorders>
            <w:shd w:val="clear" w:color="000000" w:fill="F3F3F3"/>
            <w:vAlign w:val="bottom"/>
          </w:tcPr>
          <w:p w14:paraId="1717BCFD"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textAlignment w:val="baseline"/>
              <w:rPr>
                <w:rFonts w:cstheme="minorHAnsi"/>
                <w:sz w:val="20"/>
                <w:szCs w:val="20"/>
              </w:rPr>
            </w:pPr>
            <w:r w:rsidRPr="006E02A2">
              <w:rPr>
                <w:rFonts w:cstheme="minorHAnsi"/>
                <w:sz w:val="20"/>
                <w:szCs w:val="20"/>
              </w:rPr>
              <w:fldChar w:fldCharType="begin"/>
            </w:r>
            <w:r w:rsidRPr="006E02A2">
              <w:rPr>
                <w:rFonts w:cstheme="minorHAnsi"/>
                <w:sz w:val="20"/>
                <w:szCs w:val="20"/>
              </w:rPr>
              <w:instrText>ADVANCE \d2</w:instrText>
            </w:r>
            <w:r w:rsidRPr="006E02A2">
              <w:rPr>
                <w:rFonts w:cstheme="minorHAnsi"/>
                <w:sz w:val="20"/>
                <w:szCs w:val="20"/>
              </w:rPr>
              <w:fldChar w:fldCharType="end"/>
            </w:r>
            <w:r w:rsidRPr="006E02A2">
              <w:rPr>
                <w:rFonts w:cstheme="minorHAnsi"/>
                <w:b/>
                <w:bCs/>
                <w:sz w:val="20"/>
                <w:szCs w:val="20"/>
              </w:rPr>
              <w:t xml:space="preserve">Activity Category </w:t>
            </w:r>
            <w:r w:rsidRPr="006E02A2">
              <w:rPr>
                <w:rFonts w:cstheme="minorHAnsi"/>
                <w:bCs/>
                <w:sz w:val="20"/>
                <w:szCs w:val="20"/>
                <w:vertAlign w:val="superscript"/>
              </w:rPr>
              <w:t>(1)</w:t>
            </w:r>
          </w:p>
        </w:tc>
        <w:tc>
          <w:tcPr>
            <w:tcW w:w="1080" w:type="dxa"/>
            <w:tcBorders>
              <w:top w:val="single" w:sz="7" w:space="0" w:color="000000"/>
              <w:left w:val="single" w:sz="8" w:space="0" w:color="000000"/>
              <w:bottom w:val="double" w:sz="4" w:space="0" w:color="auto"/>
              <w:right w:val="single" w:sz="8" w:space="0" w:color="000000"/>
            </w:tcBorders>
            <w:shd w:val="clear" w:color="000000" w:fill="F3F3F3"/>
            <w:vAlign w:val="bottom"/>
          </w:tcPr>
          <w:p w14:paraId="04B9ED96"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textAlignment w:val="baseline"/>
              <w:rPr>
                <w:rFonts w:cstheme="minorHAnsi"/>
                <w:sz w:val="20"/>
                <w:szCs w:val="20"/>
              </w:rPr>
            </w:pPr>
            <w:r w:rsidRPr="006E02A2">
              <w:rPr>
                <w:rFonts w:cstheme="minorHAnsi"/>
                <w:b/>
                <w:bCs/>
                <w:sz w:val="20"/>
                <w:szCs w:val="20"/>
              </w:rPr>
              <w:t>Noise Level</w:t>
            </w:r>
            <w:r w:rsidRPr="006E02A2">
              <w:rPr>
                <w:rFonts w:cstheme="minorHAnsi"/>
                <w:sz w:val="20"/>
                <w:szCs w:val="20"/>
              </w:rPr>
              <w:t xml:space="preserve"> (</w:t>
            </w:r>
            <w:proofErr w:type="spellStart"/>
            <w:r w:rsidRPr="006E02A2">
              <w:rPr>
                <w:rFonts w:cstheme="minorHAnsi"/>
                <w:b/>
                <w:bCs/>
                <w:sz w:val="20"/>
                <w:szCs w:val="20"/>
              </w:rPr>
              <w:t>L</w:t>
            </w:r>
            <w:r>
              <w:rPr>
                <w:rFonts w:cstheme="minorHAnsi"/>
                <w:b/>
                <w:bCs/>
                <w:sz w:val="20"/>
                <w:szCs w:val="20"/>
              </w:rPr>
              <w:t>eq</w:t>
            </w:r>
            <w:proofErr w:type="spellEnd"/>
            <w:r w:rsidRPr="006E02A2">
              <w:rPr>
                <w:rFonts w:cstheme="minorHAnsi"/>
                <w:b/>
                <w:bCs/>
                <w:sz w:val="20"/>
                <w:szCs w:val="20"/>
              </w:rPr>
              <w:t xml:space="preserve">) </w:t>
            </w:r>
            <w:r w:rsidRPr="006E02A2">
              <w:rPr>
                <w:rFonts w:cstheme="minorHAnsi"/>
                <w:bCs/>
                <w:sz w:val="20"/>
                <w:szCs w:val="20"/>
                <w:vertAlign w:val="superscript"/>
              </w:rPr>
              <w:t>(2)</w:t>
            </w:r>
            <w:r w:rsidRPr="006E02A2">
              <w:rPr>
                <w:rFonts w:cstheme="minorHAnsi"/>
                <w:b/>
                <w:bCs/>
                <w:sz w:val="20"/>
                <w:szCs w:val="20"/>
              </w:rPr>
              <w:t xml:space="preserve"> </w:t>
            </w:r>
          </w:p>
        </w:tc>
        <w:tc>
          <w:tcPr>
            <w:tcW w:w="6480" w:type="dxa"/>
            <w:tcBorders>
              <w:top w:val="single" w:sz="7" w:space="0" w:color="000000"/>
              <w:left w:val="single" w:sz="8" w:space="0" w:color="000000"/>
              <w:bottom w:val="double" w:sz="4" w:space="0" w:color="auto"/>
              <w:right w:val="double" w:sz="4" w:space="0" w:color="auto"/>
            </w:tcBorders>
            <w:shd w:val="clear" w:color="000000" w:fill="F3F3F3"/>
            <w:vAlign w:val="bottom"/>
          </w:tcPr>
          <w:p w14:paraId="6BDC4564"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textAlignment w:val="baseline"/>
              <w:rPr>
                <w:rFonts w:cstheme="minorHAnsi"/>
                <w:sz w:val="20"/>
                <w:szCs w:val="20"/>
              </w:rPr>
            </w:pPr>
            <w:r>
              <w:rPr>
                <w:rFonts w:cstheme="minorHAnsi"/>
                <w:b/>
                <w:bCs/>
                <w:sz w:val="20"/>
                <w:szCs w:val="20"/>
              </w:rPr>
              <w:t xml:space="preserve">                                             </w:t>
            </w:r>
            <w:r w:rsidRPr="006E02A2">
              <w:rPr>
                <w:rFonts w:cstheme="minorHAnsi"/>
                <w:b/>
                <w:bCs/>
                <w:sz w:val="20"/>
                <w:szCs w:val="20"/>
              </w:rPr>
              <w:t xml:space="preserve">Description of Activity </w:t>
            </w:r>
          </w:p>
        </w:tc>
      </w:tr>
      <w:tr w:rsidR="00EC65E2" w:rsidRPr="008D78BE" w14:paraId="1E10DACB" w14:textId="77777777" w:rsidTr="001A4828">
        <w:trPr>
          <w:trHeight w:val="726"/>
        </w:trPr>
        <w:tc>
          <w:tcPr>
            <w:tcW w:w="1350" w:type="dxa"/>
            <w:tcBorders>
              <w:top w:val="double" w:sz="4" w:space="0" w:color="auto"/>
              <w:left w:val="double" w:sz="4" w:space="0" w:color="auto"/>
              <w:bottom w:val="single" w:sz="8" w:space="0" w:color="000000"/>
              <w:right w:val="single" w:sz="8" w:space="0" w:color="000000"/>
            </w:tcBorders>
          </w:tcPr>
          <w:p w14:paraId="656EADF6"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A</w:t>
            </w:r>
          </w:p>
        </w:tc>
        <w:tc>
          <w:tcPr>
            <w:tcW w:w="1080" w:type="dxa"/>
            <w:tcBorders>
              <w:top w:val="double" w:sz="4" w:space="0" w:color="auto"/>
              <w:left w:val="single" w:sz="8" w:space="0" w:color="000000"/>
              <w:bottom w:val="single" w:sz="8" w:space="0" w:color="000000"/>
              <w:right w:val="single" w:sz="8" w:space="0" w:color="000000"/>
            </w:tcBorders>
          </w:tcPr>
          <w:p w14:paraId="6214AA21"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57</w:t>
            </w:r>
          </w:p>
          <w:p w14:paraId="4DCFA62E"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(Exterior)</w:t>
            </w:r>
          </w:p>
        </w:tc>
        <w:tc>
          <w:tcPr>
            <w:tcW w:w="6480" w:type="dxa"/>
            <w:tcBorders>
              <w:top w:val="double" w:sz="4" w:space="0" w:color="auto"/>
              <w:left w:val="single" w:sz="8" w:space="0" w:color="000000"/>
              <w:bottom w:val="single" w:sz="8" w:space="0" w:color="000000"/>
              <w:right w:val="double" w:sz="4" w:space="0" w:color="auto"/>
            </w:tcBorders>
          </w:tcPr>
          <w:p w14:paraId="322705A8"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Lands on which serenity and quiet are of extraordinary significance and serve an important public need and where the preservation of those qualities is essential if the area is to continue to serve its intended purpose.</w:t>
            </w:r>
          </w:p>
        </w:tc>
      </w:tr>
      <w:tr w:rsidR="00EC65E2" w:rsidRPr="008D78BE" w14:paraId="71A1C3F4" w14:textId="77777777" w:rsidTr="001A4828">
        <w:trPr>
          <w:trHeight w:val="511"/>
        </w:trPr>
        <w:tc>
          <w:tcPr>
            <w:tcW w:w="1350" w:type="dxa"/>
            <w:tcBorders>
              <w:top w:val="single" w:sz="8" w:space="0" w:color="000000"/>
              <w:left w:val="double" w:sz="4" w:space="0" w:color="auto"/>
              <w:bottom w:val="single" w:sz="8" w:space="0" w:color="000000"/>
              <w:right w:val="single" w:sz="8" w:space="0" w:color="000000"/>
            </w:tcBorders>
          </w:tcPr>
          <w:p w14:paraId="07A672A5"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B</w:t>
            </w:r>
            <w:r>
              <w:rPr>
                <w:rFonts w:cstheme="minorHAnsi"/>
                <w:color w:val="000000"/>
                <w:sz w:val="20"/>
                <w:szCs w:val="20"/>
              </w:rPr>
              <w:t xml:space="preserve"> </w:t>
            </w:r>
            <w:r w:rsidRPr="006E02A2">
              <w:rPr>
                <w:rFonts w:cstheme="minorHAnsi"/>
                <w:color w:val="000000"/>
                <w:sz w:val="20"/>
                <w:szCs w:val="20"/>
                <w:vertAlign w:val="superscript"/>
              </w:rPr>
              <w:t>(3)</w:t>
            </w:r>
          </w:p>
        </w:tc>
        <w:tc>
          <w:tcPr>
            <w:tcW w:w="1080" w:type="dxa"/>
            <w:tcBorders>
              <w:top w:val="single" w:sz="8" w:space="0" w:color="000000"/>
              <w:left w:val="single" w:sz="8" w:space="0" w:color="000000"/>
              <w:bottom w:val="single" w:sz="8" w:space="0" w:color="000000"/>
              <w:right w:val="single" w:sz="8" w:space="0" w:color="000000"/>
            </w:tcBorders>
          </w:tcPr>
          <w:p w14:paraId="1788CFB4"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67</w:t>
            </w:r>
          </w:p>
          <w:p w14:paraId="7694E2DC"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(Exterior)</w:t>
            </w:r>
          </w:p>
        </w:tc>
        <w:tc>
          <w:tcPr>
            <w:tcW w:w="6480" w:type="dxa"/>
            <w:tcBorders>
              <w:top w:val="single" w:sz="8" w:space="0" w:color="000000"/>
              <w:left w:val="single" w:sz="8" w:space="0" w:color="000000"/>
              <w:bottom w:val="single" w:sz="8" w:space="0" w:color="000000"/>
              <w:right w:val="double" w:sz="4" w:space="0" w:color="auto"/>
            </w:tcBorders>
          </w:tcPr>
          <w:p w14:paraId="48D01426"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Residential</w:t>
            </w:r>
          </w:p>
        </w:tc>
      </w:tr>
      <w:tr w:rsidR="00EC65E2" w:rsidRPr="008D78BE" w14:paraId="5419F780" w14:textId="77777777" w:rsidTr="001A4828">
        <w:trPr>
          <w:trHeight w:val="1267"/>
        </w:trPr>
        <w:tc>
          <w:tcPr>
            <w:tcW w:w="1350" w:type="dxa"/>
            <w:tcBorders>
              <w:top w:val="single" w:sz="8" w:space="0" w:color="000000"/>
              <w:left w:val="double" w:sz="4" w:space="0" w:color="auto"/>
              <w:bottom w:val="single" w:sz="8" w:space="0" w:color="000000"/>
              <w:right w:val="single" w:sz="8" w:space="0" w:color="000000"/>
            </w:tcBorders>
          </w:tcPr>
          <w:p w14:paraId="65E752C9"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lastRenderedPageBreak/>
              <w:t>C</w:t>
            </w:r>
            <w:r>
              <w:rPr>
                <w:rFonts w:cstheme="minorHAnsi"/>
                <w:color w:val="000000"/>
                <w:sz w:val="20"/>
                <w:szCs w:val="20"/>
              </w:rPr>
              <w:t xml:space="preserve"> </w:t>
            </w:r>
            <w:r w:rsidRPr="006E02A2">
              <w:rPr>
                <w:rFonts w:cstheme="minorHAnsi"/>
                <w:color w:val="000000"/>
                <w:sz w:val="20"/>
                <w:szCs w:val="20"/>
                <w:vertAlign w:val="superscript"/>
              </w:rPr>
              <w:t>(3)</w:t>
            </w:r>
          </w:p>
        </w:tc>
        <w:tc>
          <w:tcPr>
            <w:tcW w:w="1080" w:type="dxa"/>
            <w:tcBorders>
              <w:top w:val="single" w:sz="8" w:space="0" w:color="000000"/>
              <w:left w:val="single" w:sz="8" w:space="0" w:color="000000"/>
              <w:bottom w:val="single" w:sz="8" w:space="0" w:color="000000"/>
              <w:right w:val="single" w:sz="8" w:space="0" w:color="000000"/>
            </w:tcBorders>
          </w:tcPr>
          <w:p w14:paraId="765FDFA1"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67</w:t>
            </w:r>
          </w:p>
          <w:p w14:paraId="571311EE"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(Exterior)</w:t>
            </w:r>
          </w:p>
        </w:tc>
        <w:tc>
          <w:tcPr>
            <w:tcW w:w="6480" w:type="dxa"/>
            <w:tcBorders>
              <w:top w:val="single" w:sz="8" w:space="0" w:color="000000"/>
              <w:left w:val="single" w:sz="8" w:space="0" w:color="000000"/>
              <w:bottom w:val="single" w:sz="8" w:space="0" w:color="000000"/>
              <w:right w:val="double" w:sz="4" w:space="0" w:color="auto"/>
            </w:tcBorders>
          </w:tcPr>
          <w:p w14:paraId="11A3CDC7"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recreational areas, Section 4(f) sites, schools, television studios, trails, and trail crossings.</w:t>
            </w:r>
          </w:p>
        </w:tc>
      </w:tr>
      <w:tr w:rsidR="00EC65E2" w:rsidRPr="008D78BE" w14:paraId="141E9BC2" w14:textId="77777777" w:rsidTr="001A4828">
        <w:trPr>
          <w:trHeight w:val="790"/>
        </w:trPr>
        <w:tc>
          <w:tcPr>
            <w:tcW w:w="1350" w:type="dxa"/>
            <w:tcBorders>
              <w:top w:val="single" w:sz="8" w:space="0" w:color="000000"/>
              <w:left w:val="double" w:sz="4" w:space="0" w:color="auto"/>
              <w:bottom w:val="single" w:sz="8" w:space="0" w:color="000000"/>
              <w:right w:val="single" w:sz="8" w:space="0" w:color="000000"/>
            </w:tcBorders>
          </w:tcPr>
          <w:p w14:paraId="0338C9C9"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D</w:t>
            </w:r>
          </w:p>
        </w:tc>
        <w:tc>
          <w:tcPr>
            <w:tcW w:w="1080" w:type="dxa"/>
            <w:tcBorders>
              <w:top w:val="single" w:sz="8" w:space="0" w:color="000000"/>
              <w:left w:val="single" w:sz="8" w:space="0" w:color="000000"/>
              <w:bottom w:val="single" w:sz="8" w:space="0" w:color="000000"/>
              <w:right w:val="single" w:sz="8" w:space="0" w:color="000000"/>
            </w:tcBorders>
          </w:tcPr>
          <w:p w14:paraId="34A1E728"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52</w:t>
            </w:r>
          </w:p>
          <w:p w14:paraId="422DB9C8"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(Interior)</w:t>
            </w:r>
          </w:p>
        </w:tc>
        <w:tc>
          <w:tcPr>
            <w:tcW w:w="6480" w:type="dxa"/>
            <w:tcBorders>
              <w:top w:val="single" w:sz="8" w:space="0" w:color="000000"/>
              <w:left w:val="single" w:sz="8" w:space="0" w:color="000000"/>
              <w:bottom w:val="single" w:sz="8" w:space="0" w:color="000000"/>
              <w:right w:val="double" w:sz="4" w:space="0" w:color="auto"/>
            </w:tcBorders>
          </w:tcPr>
          <w:p w14:paraId="6F3D0CBD"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Auditoriums, day care centers, hospitals, libraries, medical facilities, places of worship, public or nonprofit institutional structures, radio studios, recording studios, schools, and television studios.</w:t>
            </w:r>
          </w:p>
        </w:tc>
      </w:tr>
      <w:tr w:rsidR="00EC65E2" w:rsidRPr="008D78BE" w14:paraId="3C14523E" w14:textId="77777777" w:rsidTr="001A4828">
        <w:trPr>
          <w:trHeight w:val="511"/>
        </w:trPr>
        <w:tc>
          <w:tcPr>
            <w:tcW w:w="1350" w:type="dxa"/>
            <w:tcBorders>
              <w:top w:val="single" w:sz="8" w:space="0" w:color="000000"/>
              <w:left w:val="double" w:sz="4" w:space="0" w:color="auto"/>
              <w:bottom w:val="single" w:sz="8" w:space="0" w:color="000000"/>
              <w:right w:val="single" w:sz="8" w:space="0" w:color="000000"/>
            </w:tcBorders>
          </w:tcPr>
          <w:p w14:paraId="754A26EF"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jc w:val="center"/>
              <w:textAlignment w:val="baseline"/>
              <w:rPr>
                <w:rFonts w:cstheme="minorHAnsi"/>
                <w:sz w:val="20"/>
                <w:szCs w:val="20"/>
                <w:highlight w:val="yellow"/>
              </w:rPr>
            </w:pPr>
            <w:r w:rsidRPr="006E02A2">
              <w:rPr>
                <w:rFonts w:cstheme="minorHAnsi"/>
                <w:sz w:val="20"/>
                <w:szCs w:val="20"/>
                <w:highlight w:val="yellow"/>
              </w:rPr>
              <w:fldChar w:fldCharType="begin"/>
            </w:r>
            <w:r w:rsidRPr="006E02A2">
              <w:rPr>
                <w:rFonts w:cstheme="minorHAnsi"/>
                <w:sz w:val="20"/>
                <w:szCs w:val="20"/>
                <w:highlight w:val="yellow"/>
              </w:rPr>
              <w:instrText>ADVANCE \d2</w:instrText>
            </w:r>
            <w:r w:rsidRPr="006E02A2">
              <w:rPr>
                <w:rFonts w:cstheme="minorHAnsi"/>
                <w:sz w:val="20"/>
                <w:szCs w:val="20"/>
                <w:highlight w:val="yellow"/>
              </w:rPr>
              <w:fldChar w:fldCharType="end"/>
            </w:r>
            <w:r w:rsidRPr="006E02A2">
              <w:rPr>
                <w:rFonts w:cstheme="minorHAnsi"/>
                <w:sz w:val="20"/>
                <w:szCs w:val="20"/>
              </w:rPr>
              <w:t xml:space="preserve"> E</w:t>
            </w:r>
            <w:r>
              <w:rPr>
                <w:rFonts w:cstheme="minorHAnsi"/>
                <w:sz w:val="20"/>
                <w:szCs w:val="20"/>
              </w:rPr>
              <w:t xml:space="preserve"> </w:t>
            </w:r>
            <w:r w:rsidRPr="006E02A2">
              <w:rPr>
                <w:rFonts w:cstheme="minorHAnsi"/>
                <w:sz w:val="20"/>
                <w:szCs w:val="20"/>
                <w:vertAlign w:val="superscript"/>
              </w:rPr>
              <w:t>(3)</w:t>
            </w:r>
          </w:p>
        </w:tc>
        <w:tc>
          <w:tcPr>
            <w:tcW w:w="1080" w:type="dxa"/>
            <w:tcBorders>
              <w:top w:val="single" w:sz="8" w:space="0" w:color="000000"/>
              <w:left w:val="single" w:sz="8" w:space="0" w:color="000000"/>
              <w:bottom w:val="single" w:sz="8" w:space="0" w:color="000000"/>
              <w:right w:val="single" w:sz="8" w:space="0" w:color="000000"/>
            </w:tcBorders>
          </w:tcPr>
          <w:p w14:paraId="38C48746"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jc w:val="center"/>
              <w:textAlignment w:val="baseline"/>
              <w:rPr>
                <w:rFonts w:cstheme="minorHAnsi"/>
                <w:sz w:val="20"/>
                <w:szCs w:val="20"/>
              </w:rPr>
            </w:pPr>
            <w:r w:rsidRPr="006E02A2">
              <w:rPr>
                <w:rFonts w:cstheme="minorHAnsi"/>
                <w:sz w:val="20"/>
                <w:szCs w:val="20"/>
                <w:highlight w:val="yellow"/>
              </w:rPr>
              <w:fldChar w:fldCharType="begin"/>
            </w:r>
            <w:r w:rsidRPr="006E02A2">
              <w:rPr>
                <w:rFonts w:cstheme="minorHAnsi"/>
                <w:sz w:val="20"/>
                <w:szCs w:val="20"/>
                <w:highlight w:val="yellow"/>
              </w:rPr>
              <w:instrText>ADVANCE \d2</w:instrText>
            </w:r>
            <w:r w:rsidRPr="006E02A2">
              <w:rPr>
                <w:rFonts w:cstheme="minorHAnsi"/>
                <w:sz w:val="20"/>
                <w:szCs w:val="20"/>
                <w:highlight w:val="yellow"/>
              </w:rPr>
              <w:fldChar w:fldCharType="end"/>
            </w:r>
            <w:r w:rsidRPr="006E02A2">
              <w:rPr>
                <w:rFonts w:cstheme="minorHAnsi"/>
                <w:sz w:val="20"/>
                <w:szCs w:val="20"/>
              </w:rPr>
              <w:t>72</w:t>
            </w:r>
          </w:p>
          <w:p w14:paraId="66866A5C"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jc w:val="center"/>
              <w:textAlignment w:val="baseline"/>
              <w:rPr>
                <w:rFonts w:cstheme="minorHAnsi"/>
                <w:sz w:val="20"/>
                <w:szCs w:val="20"/>
                <w:highlight w:val="yellow"/>
              </w:rPr>
            </w:pPr>
            <w:r w:rsidRPr="006E02A2">
              <w:rPr>
                <w:rFonts w:cstheme="minorHAnsi"/>
                <w:sz w:val="20"/>
                <w:szCs w:val="20"/>
              </w:rPr>
              <w:t>(Exterior)</w:t>
            </w:r>
          </w:p>
        </w:tc>
        <w:tc>
          <w:tcPr>
            <w:tcW w:w="6480" w:type="dxa"/>
            <w:tcBorders>
              <w:top w:val="single" w:sz="8" w:space="0" w:color="000000"/>
              <w:left w:val="single" w:sz="8" w:space="0" w:color="000000"/>
              <w:bottom w:val="single" w:sz="8" w:space="0" w:color="000000"/>
              <w:right w:val="double" w:sz="4" w:space="0" w:color="auto"/>
            </w:tcBorders>
          </w:tcPr>
          <w:p w14:paraId="4DAB34C5" w14:textId="77777777" w:rsidR="00EC65E2" w:rsidRPr="006E02A2" w:rsidRDefault="00EC65E2" w:rsidP="001A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after="0"/>
              <w:textAlignment w:val="baseline"/>
              <w:rPr>
                <w:rFonts w:cstheme="minorHAnsi"/>
                <w:sz w:val="20"/>
                <w:szCs w:val="20"/>
                <w:highlight w:val="yellow"/>
              </w:rPr>
            </w:pPr>
            <w:r w:rsidRPr="006E02A2">
              <w:rPr>
                <w:rFonts w:cstheme="minorHAnsi"/>
                <w:sz w:val="20"/>
                <w:szCs w:val="20"/>
                <w:highlight w:val="yellow"/>
              </w:rPr>
              <w:fldChar w:fldCharType="begin"/>
            </w:r>
            <w:r w:rsidRPr="006E02A2">
              <w:rPr>
                <w:rFonts w:cstheme="minorHAnsi"/>
                <w:sz w:val="20"/>
                <w:szCs w:val="20"/>
                <w:highlight w:val="yellow"/>
              </w:rPr>
              <w:instrText>ADVANCE \d2</w:instrText>
            </w:r>
            <w:r w:rsidRPr="006E02A2">
              <w:rPr>
                <w:rFonts w:cstheme="minorHAnsi"/>
                <w:sz w:val="20"/>
                <w:szCs w:val="20"/>
                <w:highlight w:val="yellow"/>
              </w:rPr>
              <w:fldChar w:fldCharType="end"/>
            </w:r>
            <w:r w:rsidRPr="006E02A2">
              <w:rPr>
                <w:rFonts w:cstheme="minorHAnsi"/>
                <w:sz w:val="20"/>
                <w:szCs w:val="20"/>
              </w:rPr>
              <w:t>Hotels, motels, offices, restaurants/bars, and other developed lands, properties or activities not included in A-D or F</w:t>
            </w:r>
          </w:p>
        </w:tc>
      </w:tr>
      <w:tr w:rsidR="00EC65E2" w:rsidRPr="008D78BE" w14:paraId="5567A189" w14:textId="77777777" w:rsidTr="001A4828">
        <w:trPr>
          <w:trHeight w:val="979"/>
        </w:trPr>
        <w:tc>
          <w:tcPr>
            <w:tcW w:w="1350" w:type="dxa"/>
            <w:tcBorders>
              <w:top w:val="single" w:sz="8" w:space="0" w:color="000000"/>
              <w:left w:val="double" w:sz="4" w:space="0" w:color="auto"/>
              <w:bottom w:val="single" w:sz="8" w:space="0" w:color="000000"/>
              <w:right w:val="single" w:sz="8" w:space="0" w:color="000000"/>
            </w:tcBorders>
          </w:tcPr>
          <w:p w14:paraId="72A3E4D8"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F</w:t>
            </w:r>
          </w:p>
        </w:tc>
        <w:tc>
          <w:tcPr>
            <w:tcW w:w="1080" w:type="dxa"/>
            <w:tcBorders>
              <w:top w:val="single" w:sz="8" w:space="0" w:color="000000"/>
              <w:left w:val="single" w:sz="8" w:space="0" w:color="000000"/>
              <w:bottom w:val="single" w:sz="8" w:space="0" w:color="000000"/>
              <w:right w:val="single" w:sz="8" w:space="0" w:color="000000"/>
            </w:tcBorders>
          </w:tcPr>
          <w:p w14:paraId="148F27E2"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 xml:space="preserve">- </w:t>
            </w:r>
            <w:r w:rsidRPr="006E02A2">
              <w:rPr>
                <w:rFonts w:cstheme="minorHAnsi"/>
                <w:color w:val="000000"/>
                <w:sz w:val="20"/>
                <w:szCs w:val="20"/>
              </w:rPr>
              <w:softHyphen/>
            </w:r>
          </w:p>
        </w:tc>
        <w:tc>
          <w:tcPr>
            <w:tcW w:w="6480" w:type="dxa"/>
            <w:tcBorders>
              <w:top w:val="single" w:sz="8" w:space="0" w:color="000000"/>
              <w:left w:val="single" w:sz="8" w:space="0" w:color="000000"/>
              <w:bottom w:val="single" w:sz="8" w:space="0" w:color="000000"/>
              <w:right w:val="double" w:sz="4" w:space="0" w:color="auto"/>
            </w:tcBorders>
          </w:tcPr>
          <w:p w14:paraId="52F9D4DA"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Agriculture, airports, bus yards, emergency services, industrial, logging, maintenance facilities, manufacturing, mining, rail yards, retail facilities, shipyards, utilities (water resources, water treatment, electrical), and warehousing</w:t>
            </w:r>
          </w:p>
        </w:tc>
      </w:tr>
      <w:tr w:rsidR="00EC65E2" w:rsidRPr="008D78BE" w14:paraId="7710E7B4" w14:textId="77777777" w:rsidTr="001A4828">
        <w:trPr>
          <w:trHeight w:val="331"/>
        </w:trPr>
        <w:tc>
          <w:tcPr>
            <w:tcW w:w="1350" w:type="dxa"/>
            <w:tcBorders>
              <w:top w:val="single" w:sz="8" w:space="0" w:color="000000"/>
              <w:left w:val="double" w:sz="4" w:space="0" w:color="auto"/>
              <w:bottom w:val="double" w:sz="4" w:space="0" w:color="auto"/>
              <w:right w:val="single" w:sz="8" w:space="0" w:color="000000"/>
            </w:tcBorders>
          </w:tcPr>
          <w:p w14:paraId="03ACE5A8"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G</w:t>
            </w:r>
          </w:p>
        </w:tc>
        <w:tc>
          <w:tcPr>
            <w:tcW w:w="1080" w:type="dxa"/>
            <w:tcBorders>
              <w:top w:val="single" w:sz="8" w:space="0" w:color="000000"/>
              <w:left w:val="single" w:sz="8" w:space="0" w:color="000000"/>
              <w:bottom w:val="double" w:sz="4" w:space="0" w:color="auto"/>
              <w:right w:val="single" w:sz="8" w:space="0" w:color="000000"/>
            </w:tcBorders>
          </w:tcPr>
          <w:p w14:paraId="1AF30C31" w14:textId="77777777" w:rsidR="00EC65E2" w:rsidRPr="006E02A2" w:rsidRDefault="00EC65E2" w:rsidP="001A4828">
            <w:pPr>
              <w:spacing w:after="0"/>
              <w:jc w:val="center"/>
              <w:rPr>
                <w:rFonts w:cstheme="minorHAnsi"/>
                <w:color w:val="000000"/>
                <w:sz w:val="20"/>
                <w:szCs w:val="20"/>
              </w:rPr>
            </w:pPr>
            <w:r w:rsidRPr="006E02A2">
              <w:rPr>
                <w:rFonts w:cstheme="minorHAnsi"/>
                <w:color w:val="000000"/>
                <w:sz w:val="20"/>
                <w:szCs w:val="20"/>
              </w:rPr>
              <w:t xml:space="preserve">- </w:t>
            </w:r>
            <w:r w:rsidRPr="006E02A2">
              <w:rPr>
                <w:rFonts w:cstheme="minorHAnsi"/>
                <w:color w:val="000000"/>
                <w:sz w:val="20"/>
                <w:szCs w:val="20"/>
              </w:rPr>
              <w:softHyphen/>
            </w:r>
          </w:p>
        </w:tc>
        <w:tc>
          <w:tcPr>
            <w:tcW w:w="6480" w:type="dxa"/>
            <w:tcBorders>
              <w:top w:val="single" w:sz="8" w:space="0" w:color="000000"/>
              <w:left w:val="single" w:sz="8" w:space="0" w:color="000000"/>
              <w:bottom w:val="double" w:sz="4" w:space="0" w:color="auto"/>
              <w:right w:val="double" w:sz="4" w:space="0" w:color="auto"/>
            </w:tcBorders>
          </w:tcPr>
          <w:p w14:paraId="79276314" w14:textId="77777777" w:rsidR="00EC65E2" w:rsidRPr="006E02A2" w:rsidRDefault="00EC65E2" w:rsidP="001A4828">
            <w:pPr>
              <w:spacing w:after="0"/>
              <w:rPr>
                <w:rFonts w:cstheme="minorHAnsi"/>
                <w:color w:val="000000"/>
                <w:sz w:val="20"/>
                <w:szCs w:val="20"/>
              </w:rPr>
            </w:pPr>
            <w:r w:rsidRPr="006E02A2">
              <w:rPr>
                <w:rFonts w:cstheme="minorHAnsi"/>
                <w:color w:val="000000"/>
                <w:sz w:val="20"/>
                <w:szCs w:val="20"/>
              </w:rPr>
              <w:t>Undeveloped lands that are not permitted</w:t>
            </w:r>
          </w:p>
        </w:tc>
      </w:tr>
    </w:tbl>
    <w:p w14:paraId="5E95E4E4" w14:textId="77777777" w:rsidR="00EC65E2" w:rsidRDefault="00EC65E2" w:rsidP="00EC65E2">
      <w:pPr>
        <w:numPr>
          <w:ilvl w:val="0"/>
          <w:numId w:val="1"/>
        </w:numPr>
        <w:overflowPunct w:val="0"/>
        <w:autoSpaceDE w:val="0"/>
        <w:autoSpaceDN w:val="0"/>
        <w:adjustRightInd w:val="0"/>
        <w:spacing w:after="0" w:line="240" w:lineRule="auto"/>
        <w:jc w:val="both"/>
        <w:textAlignment w:val="baseline"/>
        <w:rPr>
          <w:rFonts w:cstheme="minorHAnsi"/>
          <w:sz w:val="18"/>
          <w:szCs w:val="18"/>
        </w:rPr>
      </w:pPr>
      <w:r w:rsidRPr="006E02A2">
        <w:rPr>
          <w:rFonts w:cstheme="minorHAnsi"/>
          <w:sz w:val="18"/>
          <w:szCs w:val="18"/>
        </w:rPr>
        <w:t xml:space="preserve">The </w:t>
      </w:r>
      <w:proofErr w:type="spellStart"/>
      <w:r w:rsidRPr="006E02A2">
        <w:rPr>
          <w:rFonts w:cstheme="minorHAnsi"/>
          <w:sz w:val="18"/>
          <w:szCs w:val="18"/>
        </w:rPr>
        <w:t>L</w:t>
      </w:r>
      <w:r>
        <w:rPr>
          <w:rFonts w:cstheme="minorHAnsi"/>
          <w:sz w:val="18"/>
          <w:szCs w:val="18"/>
        </w:rPr>
        <w:t>eq</w:t>
      </w:r>
      <w:proofErr w:type="spellEnd"/>
      <w:r>
        <w:rPr>
          <w:rFonts w:cstheme="minorHAnsi"/>
          <w:sz w:val="18"/>
          <w:szCs w:val="18"/>
        </w:rPr>
        <w:t xml:space="preserve"> </w:t>
      </w:r>
      <w:r w:rsidRPr="006E02A2">
        <w:rPr>
          <w:rFonts w:cstheme="minorHAnsi"/>
          <w:sz w:val="18"/>
          <w:szCs w:val="18"/>
        </w:rPr>
        <w:t>(h) Activity Criteria values are for impact determination only and are not design standards for noise</w:t>
      </w:r>
    </w:p>
    <w:p w14:paraId="377AEC73" w14:textId="77777777" w:rsidR="00EC65E2" w:rsidRPr="006E02A2" w:rsidRDefault="00EC65E2" w:rsidP="00EC65E2">
      <w:pPr>
        <w:overflowPunct w:val="0"/>
        <w:adjustRightInd w:val="0"/>
        <w:spacing w:line="240" w:lineRule="auto"/>
        <w:ind w:left="720"/>
        <w:jc w:val="both"/>
        <w:textAlignment w:val="baseline"/>
        <w:rPr>
          <w:rFonts w:cstheme="minorHAnsi"/>
          <w:sz w:val="18"/>
          <w:szCs w:val="18"/>
        </w:rPr>
      </w:pPr>
      <w:r w:rsidRPr="006E02A2">
        <w:rPr>
          <w:rFonts w:cstheme="minorHAnsi"/>
          <w:sz w:val="18"/>
          <w:szCs w:val="18"/>
        </w:rPr>
        <w:t>abatement measures.</w:t>
      </w:r>
    </w:p>
    <w:p w14:paraId="01CDC7A8" w14:textId="77777777" w:rsidR="00EC65E2" w:rsidRDefault="00EC65E2" w:rsidP="00EC65E2">
      <w:pPr>
        <w:numPr>
          <w:ilvl w:val="0"/>
          <w:numId w:val="1"/>
        </w:numPr>
        <w:overflowPunct w:val="0"/>
        <w:autoSpaceDE w:val="0"/>
        <w:autoSpaceDN w:val="0"/>
        <w:adjustRightInd w:val="0"/>
        <w:spacing w:after="0" w:line="240" w:lineRule="auto"/>
        <w:jc w:val="both"/>
        <w:textAlignment w:val="baseline"/>
        <w:rPr>
          <w:rFonts w:cstheme="minorHAnsi"/>
          <w:sz w:val="18"/>
          <w:szCs w:val="18"/>
        </w:rPr>
      </w:pPr>
      <w:r w:rsidRPr="006E02A2">
        <w:rPr>
          <w:rFonts w:cstheme="minorHAnsi"/>
          <w:sz w:val="18"/>
          <w:szCs w:val="18"/>
        </w:rPr>
        <w:t>The equivalent steady-state sound level</w:t>
      </w:r>
      <w:r>
        <w:rPr>
          <w:rFonts w:cstheme="minorHAnsi"/>
          <w:sz w:val="18"/>
          <w:szCs w:val="18"/>
        </w:rPr>
        <w:t>,</w:t>
      </w:r>
      <w:r w:rsidRPr="006E02A2">
        <w:rPr>
          <w:rFonts w:cstheme="minorHAnsi"/>
          <w:sz w:val="18"/>
          <w:szCs w:val="18"/>
        </w:rPr>
        <w:t xml:space="preserve"> which i</w:t>
      </w:r>
      <w:r>
        <w:rPr>
          <w:rFonts w:cstheme="minorHAnsi"/>
          <w:sz w:val="18"/>
          <w:szCs w:val="18"/>
        </w:rPr>
        <w:t>s</w:t>
      </w:r>
      <w:r w:rsidRPr="006E02A2">
        <w:rPr>
          <w:rFonts w:cstheme="minorHAnsi"/>
          <w:sz w:val="18"/>
          <w:szCs w:val="18"/>
        </w:rPr>
        <w:t xml:space="preserve"> a stated period</w:t>
      </w:r>
      <w:r>
        <w:rPr>
          <w:rFonts w:cstheme="minorHAnsi"/>
          <w:sz w:val="18"/>
          <w:szCs w:val="18"/>
        </w:rPr>
        <w:t>,</w:t>
      </w:r>
      <w:r w:rsidRPr="006E02A2">
        <w:rPr>
          <w:rFonts w:cstheme="minorHAnsi"/>
          <w:sz w:val="18"/>
          <w:szCs w:val="18"/>
        </w:rPr>
        <w:t xml:space="preserve"> contains the same acoustic energy</w:t>
      </w:r>
    </w:p>
    <w:p w14:paraId="4E711D45" w14:textId="77777777" w:rsidR="00EC65E2" w:rsidRPr="006E02A2" w:rsidRDefault="00EC65E2" w:rsidP="00EC65E2">
      <w:pPr>
        <w:overflowPunct w:val="0"/>
        <w:adjustRightInd w:val="0"/>
        <w:spacing w:line="240" w:lineRule="auto"/>
        <w:ind w:left="720"/>
        <w:jc w:val="both"/>
        <w:textAlignment w:val="baseline"/>
        <w:rPr>
          <w:rFonts w:cstheme="minorHAnsi"/>
          <w:sz w:val="18"/>
          <w:szCs w:val="18"/>
        </w:rPr>
      </w:pPr>
      <w:r w:rsidRPr="006E02A2">
        <w:rPr>
          <w:rFonts w:cstheme="minorHAnsi"/>
          <w:sz w:val="18"/>
          <w:szCs w:val="18"/>
        </w:rPr>
        <w:t xml:space="preserve">as the time-varying sound level during the same period, with </w:t>
      </w:r>
      <w:proofErr w:type="spellStart"/>
      <w:r w:rsidRPr="006E02A2">
        <w:rPr>
          <w:rFonts w:cstheme="minorHAnsi"/>
          <w:sz w:val="18"/>
          <w:szCs w:val="18"/>
        </w:rPr>
        <w:t>L</w:t>
      </w:r>
      <w:r>
        <w:rPr>
          <w:rFonts w:cstheme="minorHAnsi"/>
          <w:sz w:val="18"/>
          <w:szCs w:val="18"/>
        </w:rPr>
        <w:t>eq</w:t>
      </w:r>
      <w:proofErr w:type="spellEnd"/>
      <w:r w:rsidRPr="006E02A2">
        <w:rPr>
          <w:rFonts w:cstheme="minorHAnsi"/>
          <w:sz w:val="18"/>
          <w:szCs w:val="18"/>
        </w:rPr>
        <w:t xml:space="preserve"> (h) being the hourly value of </w:t>
      </w:r>
      <w:proofErr w:type="spellStart"/>
      <w:r w:rsidRPr="006E02A2">
        <w:rPr>
          <w:rFonts w:cstheme="minorHAnsi"/>
          <w:sz w:val="18"/>
          <w:szCs w:val="18"/>
        </w:rPr>
        <w:t>L</w:t>
      </w:r>
      <w:r>
        <w:rPr>
          <w:rFonts w:cstheme="minorHAnsi"/>
          <w:sz w:val="18"/>
          <w:szCs w:val="18"/>
        </w:rPr>
        <w:t>eq</w:t>
      </w:r>
      <w:proofErr w:type="spellEnd"/>
      <w:r w:rsidRPr="006E02A2">
        <w:rPr>
          <w:rFonts w:cstheme="minorHAnsi"/>
          <w:sz w:val="18"/>
          <w:szCs w:val="18"/>
        </w:rPr>
        <w:t>.</w:t>
      </w:r>
    </w:p>
    <w:p w14:paraId="647CC479" w14:textId="77777777" w:rsidR="00EC65E2" w:rsidRPr="006E02A2" w:rsidRDefault="00EC65E2" w:rsidP="00EC65E2">
      <w:pPr>
        <w:numPr>
          <w:ilvl w:val="0"/>
          <w:numId w:val="1"/>
        </w:numPr>
        <w:overflowPunct w:val="0"/>
        <w:autoSpaceDE w:val="0"/>
        <w:autoSpaceDN w:val="0"/>
        <w:adjustRightInd w:val="0"/>
        <w:spacing w:after="0" w:line="240" w:lineRule="auto"/>
        <w:jc w:val="both"/>
        <w:textAlignment w:val="baseline"/>
        <w:rPr>
          <w:rFonts w:cstheme="minorHAnsi"/>
          <w:sz w:val="18"/>
          <w:szCs w:val="18"/>
        </w:rPr>
      </w:pPr>
      <w:r w:rsidRPr="006E02A2">
        <w:rPr>
          <w:rFonts w:cstheme="minorHAnsi"/>
          <w:sz w:val="18"/>
          <w:szCs w:val="18"/>
        </w:rPr>
        <w:t xml:space="preserve">Includes undeveloped lands permitted for this </w:t>
      </w:r>
      <w:r>
        <w:rPr>
          <w:rFonts w:cstheme="minorHAnsi"/>
          <w:sz w:val="18"/>
          <w:szCs w:val="18"/>
        </w:rPr>
        <w:t>A</w:t>
      </w:r>
      <w:r w:rsidRPr="006E02A2">
        <w:rPr>
          <w:rFonts w:cstheme="minorHAnsi"/>
          <w:sz w:val="18"/>
          <w:szCs w:val="18"/>
        </w:rPr>
        <w:t xml:space="preserve">ctivity </w:t>
      </w:r>
      <w:r>
        <w:rPr>
          <w:rFonts w:cstheme="minorHAnsi"/>
          <w:sz w:val="18"/>
          <w:szCs w:val="18"/>
        </w:rPr>
        <w:t>C</w:t>
      </w:r>
      <w:r w:rsidRPr="006E02A2">
        <w:rPr>
          <w:rFonts w:cstheme="minorHAnsi"/>
          <w:sz w:val="18"/>
          <w:szCs w:val="18"/>
        </w:rPr>
        <w:t>ategory.</w:t>
      </w:r>
    </w:p>
    <w:p w14:paraId="218A2FB9" w14:textId="77777777" w:rsidR="00EC65E2" w:rsidRDefault="00EC65E2" w:rsidP="00EC65E2">
      <w:pPr>
        <w:autoSpaceDE w:val="0"/>
        <w:autoSpaceDN w:val="0"/>
        <w:adjustRightInd w:val="0"/>
        <w:spacing w:after="0" w:line="240" w:lineRule="auto"/>
        <w:rPr>
          <w:sz w:val="24"/>
          <w:szCs w:val="24"/>
        </w:rPr>
      </w:pPr>
    </w:p>
    <w:p w14:paraId="4D5596E9" w14:textId="77777777" w:rsidR="00EC65E2" w:rsidRDefault="00EC65E2" w:rsidP="00EC65E2">
      <w:pPr>
        <w:autoSpaceDE w:val="0"/>
        <w:autoSpaceDN w:val="0"/>
        <w:adjustRightInd w:val="0"/>
        <w:spacing w:after="0" w:line="240" w:lineRule="auto"/>
        <w:rPr>
          <w:rFonts w:cstheme="minorHAnsi"/>
          <w:b/>
          <w:bCs/>
          <w:sz w:val="24"/>
          <w:szCs w:val="24"/>
        </w:rPr>
      </w:pPr>
      <w:r>
        <w:rPr>
          <w:rFonts w:cstheme="minorHAnsi"/>
          <w:b/>
          <w:bCs/>
          <w:sz w:val="24"/>
          <w:szCs w:val="24"/>
        </w:rPr>
        <w:t>What is the extent of the noise study area?</w:t>
      </w:r>
    </w:p>
    <w:p w14:paraId="678B4627" w14:textId="77777777" w:rsidR="00EC65E2" w:rsidRDefault="00EC65E2" w:rsidP="00EC65E2">
      <w:pPr>
        <w:autoSpaceDE w:val="0"/>
        <w:autoSpaceDN w:val="0"/>
        <w:adjustRightInd w:val="0"/>
        <w:spacing w:after="0" w:line="240" w:lineRule="auto"/>
        <w:rPr>
          <w:rFonts w:cstheme="minorHAnsi"/>
          <w:sz w:val="24"/>
          <w:szCs w:val="24"/>
        </w:rPr>
      </w:pPr>
      <w:r>
        <w:rPr>
          <w:rFonts w:cstheme="minorHAnsi"/>
          <w:sz w:val="24"/>
          <w:szCs w:val="24"/>
        </w:rPr>
        <w:t>Per FHWA guidelines, the highway agency must</w:t>
      </w:r>
      <w:r w:rsidRPr="008565B3">
        <w:rPr>
          <w:rFonts w:cstheme="minorHAnsi"/>
          <w:sz w:val="24"/>
          <w:szCs w:val="24"/>
        </w:rPr>
        <w:t xml:space="preserve"> identify all receptors impacted by a project. </w:t>
      </w:r>
      <w:r>
        <w:rPr>
          <w:rFonts w:cstheme="minorHAnsi"/>
          <w:sz w:val="24"/>
          <w:szCs w:val="24"/>
        </w:rPr>
        <w:t xml:space="preserve">For interstate projects, such as I-35, a </w:t>
      </w:r>
      <w:r w:rsidRPr="00207C59">
        <w:rPr>
          <w:rFonts w:cstheme="minorHAnsi"/>
          <w:sz w:val="24"/>
          <w:szCs w:val="24"/>
        </w:rPr>
        <w:t>500</w:t>
      </w:r>
      <w:r>
        <w:rPr>
          <w:rFonts w:cstheme="minorHAnsi"/>
          <w:sz w:val="24"/>
          <w:szCs w:val="24"/>
        </w:rPr>
        <w:t xml:space="preserve"> feet</w:t>
      </w:r>
      <w:r w:rsidRPr="00207C59">
        <w:rPr>
          <w:rFonts w:cstheme="minorHAnsi"/>
          <w:sz w:val="24"/>
          <w:szCs w:val="24"/>
        </w:rPr>
        <w:t xml:space="preserve"> analysis envelope </w:t>
      </w:r>
      <w:r>
        <w:rPr>
          <w:rFonts w:cstheme="minorHAnsi"/>
          <w:sz w:val="24"/>
          <w:szCs w:val="24"/>
        </w:rPr>
        <w:t>is typically applied to ensure all noise-sensitive receptors nearest to the proposed project are evaluated. If deemed necessary, the study area can be extended beyond 500 feet</w:t>
      </w:r>
      <w:r w:rsidRPr="00B917A2">
        <w:rPr>
          <w:rFonts w:cstheme="minorHAnsi"/>
          <w:sz w:val="24"/>
          <w:szCs w:val="24"/>
        </w:rPr>
        <w:t>.</w:t>
      </w:r>
    </w:p>
    <w:p w14:paraId="650F3A61" w14:textId="77777777" w:rsidR="00EC65E2" w:rsidRDefault="00EC65E2" w:rsidP="00EC65E2">
      <w:pPr>
        <w:autoSpaceDE w:val="0"/>
        <w:autoSpaceDN w:val="0"/>
        <w:adjustRightInd w:val="0"/>
        <w:spacing w:after="0" w:line="240" w:lineRule="auto"/>
        <w:rPr>
          <w:rFonts w:cstheme="minorHAnsi"/>
          <w:sz w:val="24"/>
          <w:szCs w:val="24"/>
        </w:rPr>
      </w:pPr>
    </w:p>
    <w:p w14:paraId="143F90E1" w14:textId="77777777" w:rsidR="00EC65E2" w:rsidRPr="004331DF" w:rsidRDefault="00EC65E2" w:rsidP="00EC65E2">
      <w:pPr>
        <w:autoSpaceDE w:val="0"/>
        <w:autoSpaceDN w:val="0"/>
        <w:adjustRightInd w:val="0"/>
        <w:spacing w:after="0" w:line="240" w:lineRule="auto"/>
        <w:rPr>
          <w:rFonts w:cstheme="minorHAnsi"/>
          <w:b/>
          <w:bCs/>
          <w:sz w:val="24"/>
          <w:szCs w:val="24"/>
        </w:rPr>
      </w:pPr>
      <w:r w:rsidRPr="004331DF">
        <w:rPr>
          <w:rFonts w:cstheme="minorHAnsi"/>
          <w:b/>
          <w:bCs/>
          <w:sz w:val="24"/>
          <w:szCs w:val="24"/>
        </w:rPr>
        <w:t>What is TNM v2.5?</w:t>
      </w:r>
    </w:p>
    <w:p w14:paraId="65A5C1F5" w14:textId="77777777" w:rsidR="00EC65E2" w:rsidRDefault="00EC65E2" w:rsidP="00EC65E2">
      <w:pPr>
        <w:autoSpaceDE w:val="0"/>
        <w:autoSpaceDN w:val="0"/>
        <w:adjustRightInd w:val="0"/>
        <w:spacing w:after="0" w:line="240" w:lineRule="auto"/>
        <w:rPr>
          <w:rFonts w:cstheme="minorHAnsi"/>
          <w:sz w:val="24"/>
          <w:szCs w:val="24"/>
        </w:rPr>
      </w:pPr>
      <w:r w:rsidRPr="004331DF">
        <w:rPr>
          <w:rFonts w:cstheme="minorHAnsi"/>
          <w:sz w:val="24"/>
          <w:szCs w:val="24"/>
        </w:rPr>
        <w:t>The FHWA</w:t>
      </w:r>
      <w:r>
        <w:rPr>
          <w:rFonts w:cstheme="minorHAnsi"/>
          <w:sz w:val="24"/>
          <w:szCs w:val="24"/>
        </w:rPr>
        <w:t>'</w:t>
      </w:r>
      <w:r w:rsidRPr="004331DF">
        <w:rPr>
          <w:rFonts w:cstheme="minorHAnsi"/>
          <w:sz w:val="24"/>
          <w:szCs w:val="24"/>
        </w:rPr>
        <w:t xml:space="preserve">s TNM v2.5 </w:t>
      </w:r>
      <w:r>
        <w:rPr>
          <w:rFonts w:cstheme="minorHAnsi"/>
          <w:sz w:val="24"/>
          <w:szCs w:val="24"/>
        </w:rPr>
        <w:t xml:space="preserve">is a computer software that </w:t>
      </w:r>
      <w:r w:rsidRPr="004331DF">
        <w:rPr>
          <w:rFonts w:cstheme="minorHAnsi"/>
          <w:sz w:val="24"/>
          <w:szCs w:val="24"/>
        </w:rPr>
        <w:t xml:space="preserve">calculates existing and future noise levels based on </w:t>
      </w:r>
      <w:r>
        <w:rPr>
          <w:rFonts w:cstheme="minorHAnsi"/>
          <w:sz w:val="24"/>
          <w:szCs w:val="24"/>
        </w:rPr>
        <w:t xml:space="preserve">project design plans consisting of </w:t>
      </w:r>
      <w:r w:rsidRPr="004331DF">
        <w:rPr>
          <w:rFonts w:cstheme="minorHAnsi"/>
          <w:sz w:val="24"/>
          <w:szCs w:val="24"/>
        </w:rPr>
        <w:t xml:space="preserve">roadway geometry, </w:t>
      </w:r>
      <w:r>
        <w:rPr>
          <w:rFonts w:cstheme="minorHAnsi"/>
          <w:sz w:val="24"/>
          <w:szCs w:val="24"/>
        </w:rPr>
        <w:t xml:space="preserve">traffic data, </w:t>
      </w:r>
      <w:r w:rsidRPr="004331DF">
        <w:rPr>
          <w:rFonts w:cstheme="minorHAnsi"/>
          <w:sz w:val="24"/>
          <w:szCs w:val="24"/>
        </w:rPr>
        <w:t>terrain lines</w:t>
      </w:r>
      <w:r>
        <w:rPr>
          <w:rFonts w:cstheme="minorHAnsi"/>
          <w:sz w:val="24"/>
          <w:szCs w:val="24"/>
        </w:rPr>
        <w:t>,</w:t>
      </w:r>
      <w:r w:rsidRPr="004331DF">
        <w:rPr>
          <w:rFonts w:cstheme="minorHAnsi"/>
          <w:sz w:val="24"/>
          <w:szCs w:val="24"/>
        </w:rPr>
        <w:t xml:space="preserve"> </w:t>
      </w:r>
      <w:r>
        <w:rPr>
          <w:rFonts w:cstheme="minorHAnsi"/>
          <w:sz w:val="24"/>
          <w:szCs w:val="24"/>
        </w:rPr>
        <w:t xml:space="preserve">ground zones, etc., </w:t>
      </w:r>
      <w:r w:rsidRPr="004331DF">
        <w:rPr>
          <w:rFonts w:cstheme="minorHAnsi"/>
          <w:sz w:val="24"/>
          <w:szCs w:val="24"/>
        </w:rPr>
        <w:t>and receptor site locations.</w:t>
      </w:r>
    </w:p>
    <w:p w14:paraId="230EB304" w14:textId="77777777" w:rsidR="00EC65E2" w:rsidRDefault="00EC65E2" w:rsidP="00EC65E2">
      <w:pPr>
        <w:autoSpaceDE w:val="0"/>
        <w:autoSpaceDN w:val="0"/>
        <w:adjustRightInd w:val="0"/>
        <w:spacing w:after="0" w:line="240" w:lineRule="auto"/>
        <w:rPr>
          <w:rFonts w:cstheme="minorHAnsi"/>
          <w:sz w:val="24"/>
          <w:szCs w:val="24"/>
        </w:rPr>
      </w:pPr>
    </w:p>
    <w:p w14:paraId="05F66039" w14:textId="77777777" w:rsidR="00EC65E2" w:rsidRPr="003B2FF9" w:rsidRDefault="00EC65E2" w:rsidP="00EC65E2">
      <w:pPr>
        <w:autoSpaceDE w:val="0"/>
        <w:autoSpaceDN w:val="0"/>
        <w:adjustRightInd w:val="0"/>
        <w:spacing w:after="0" w:line="240" w:lineRule="auto"/>
        <w:rPr>
          <w:rFonts w:cstheme="minorHAnsi"/>
          <w:b/>
          <w:bCs/>
          <w:sz w:val="24"/>
          <w:szCs w:val="24"/>
        </w:rPr>
      </w:pPr>
      <w:r w:rsidRPr="003B2FF9">
        <w:rPr>
          <w:rFonts w:cstheme="minorHAnsi"/>
          <w:b/>
          <w:bCs/>
          <w:sz w:val="24"/>
          <w:szCs w:val="24"/>
        </w:rPr>
        <w:t>How are existing noise levels determined?</w:t>
      </w:r>
    </w:p>
    <w:p w14:paraId="57D60DEC" w14:textId="77777777" w:rsidR="00EC65E2" w:rsidRPr="003B2FF9" w:rsidRDefault="00EC65E2" w:rsidP="00EC65E2">
      <w:pPr>
        <w:autoSpaceDE w:val="0"/>
        <w:autoSpaceDN w:val="0"/>
        <w:adjustRightInd w:val="0"/>
        <w:spacing w:after="0" w:line="240" w:lineRule="auto"/>
        <w:rPr>
          <w:rFonts w:cstheme="minorHAnsi"/>
          <w:sz w:val="24"/>
          <w:szCs w:val="24"/>
        </w:rPr>
      </w:pPr>
      <w:r w:rsidRPr="003B2FF9">
        <w:rPr>
          <w:rFonts w:cstheme="minorHAnsi"/>
          <w:sz w:val="24"/>
          <w:szCs w:val="24"/>
        </w:rPr>
        <w:t>Existing noise levels are determined by using one of the following methods:</w:t>
      </w:r>
    </w:p>
    <w:p w14:paraId="49E0FECF" w14:textId="77777777" w:rsidR="00EC65E2" w:rsidRPr="003B2FF9" w:rsidRDefault="00EC65E2" w:rsidP="00EC65E2">
      <w:pPr>
        <w:autoSpaceDE w:val="0"/>
        <w:autoSpaceDN w:val="0"/>
        <w:adjustRightInd w:val="0"/>
        <w:spacing w:after="0" w:line="240" w:lineRule="auto"/>
        <w:ind w:left="1440" w:hanging="720"/>
        <w:rPr>
          <w:rFonts w:cstheme="minorHAnsi"/>
          <w:sz w:val="24"/>
          <w:szCs w:val="24"/>
        </w:rPr>
      </w:pPr>
      <w:r>
        <w:rPr>
          <w:rFonts w:cstheme="minorHAnsi"/>
          <w:sz w:val="24"/>
          <w:szCs w:val="24"/>
        </w:rPr>
        <w:t>(</w:t>
      </w:r>
      <w:r w:rsidRPr="003B2FF9">
        <w:rPr>
          <w:rFonts w:cstheme="minorHAnsi"/>
          <w:sz w:val="24"/>
          <w:szCs w:val="24"/>
        </w:rPr>
        <w:t>1</w:t>
      </w:r>
      <w:r>
        <w:rPr>
          <w:rFonts w:cstheme="minorHAnsi"/>
          <w:sz w:val="24"/>
          <w:szCs w:val="24"/>
        </w:rPr>
        <w:t>)</w:t>
      </w:r>
      <w:r>
        <w:rPr>
          <w:rFonts w:cstheme="minorHAnsi"/>
          <w:sz w:val="24"/>
          <w:szCs w:val="24"/>
        </w:rPr>
        <w:tab/>
      </w:r>
      <w:r w:rsidRPr="003B2FF9">
        <w:rPr>
          <w:rFonts w:cstheme="minorHAnsi"/>
          <w:sz w:val="24"/>
          <w:szCs w:val="24"/>
        </w:rPr>
        <w:t xml:space="preserve">Perform sound level measurements at representative receptors taken during the worst noise </w:t>
      </w:r>
      <w:proofErr w:type="gramStart"/>
      <w:r w:rsidRPr="003B2FF9">
        <w:rPr>
          <w:rFonts w:cstheme="minorHAnsi"/>
          <w:sz w:val="24"/>
          <w:szCs w:val="24"/>
        </w:rPr>
        <w:t>hour;</w:t>
      </w:r>
      <w:proofErr w:type="gramEnd"/>
    </w:p>
    <w:p w14:paraId="579C3080" w14:textId="77777777" w:rsidR="00EC65E2" w:rsidRPr="003B2FF9" w:rsidRDefault="00EC65E2" w:rsidP="00EC65E2">
      <w:pPr>
        <w:autoSpaceDE w:val="0"/>
        <w:autoSpaceDN w:val="0"/>
        <w:adjustRightInd w:val="0"/>
        <w:spacing w:after="0" w:line="240" w:lineRule="auto"/>
        <w:ind w:firstLine="720"/>
        <w:rPr>
          <w:rFonts w:cstheme="minorHAnsi"/>
          <w:sz w:val="24"/>
          <w:szCs w:val="24"/>
        </w:rPr>
      </w:pPr>
      <w:r>
        <w:rPr>
          <w:rFonts w:cstheme="minorHAnsi"/>
          <w:sz w:val="24"/>
          <w:szCs w:val="24"/>
        </w:rPr>
        <w:t>(</w:t>
      </w:r>
      <w:r w:rsidRPr="003B2FF9">
        <w:rPr>
          <w:rFonts w:cstheme="minorHAnsi"/>
          <w:sz w:val="24"/>
          <w:szCs w:val="24"/>
        </w:rPr>
        <w:t>2</w:t>
      </w:r>
      <w:r>
        <w:rPr>
          <w:rFonts w:cstheme="minorHAnsi"/>
          <w:sz w:val="24"/>
          <w:szCs w:val="24"/>
        </w:rPr>
        <w:t>)</w:t>
      </w:r>
      <w:r>
        <w:rPr>
          <w:rFonts w:cstheme="minorHAnsi"/>
          <w:sz w:val="24"/>
          <w:szCs w:val="24"/>
        </w:rPr>
        <w:tab/>
      </w:r>
      <w:r w:rsidRPr="003B2FF9">
        <w:rPr>
          <w:rFonts w:cstheme="minorHAnsi"/>
          <w:sz w:val="24"/>
          <w:szCs w:val="24"/>
        </w:rPr>
        <w:t>Predict noise levels using the FHWA Traffic Noise Model</w:t>
      </w:r>
      <w:r>
        <w:rPr>
          <w:rFonts w:cstheme="minorHAnsi"/>
          <w:sz w:val="24"/>
          <w:szCs w:val="24"/>
        </w:rPr>
        <w:t xml:space="preserve"> (TNM v2.5)</w:t>
      </w:r>
      <w:r w:rsidRPr="003B2FF9">
        <w:rPr>
          <w:rFonts w:cstheme="minorHAnsi"/>
          <w:sz w:val="24"/>
          <w:szCs w:val="24"/>
        </w:rPr>
        <w:t>; or,</w:t>
      </w:r>
    </w:p>
    <w:p w14:paraId="1DFD8E85" w14:textId="77777777" w:rsidR="00EC65E2" w:rsidRDefault="00EC65E2" w:rsidP="00EC65E2">
      <w:pPr>
        <w:autoSpaceDE w:val="0"/>
        <w:autoSpaceDN w:val="0"/>
        <w:adjustRightInd w:val="0"/>
        <w:spacing w:after="0" w:line="240" w:lineRule="auto"/>
        <w:ind w:left="1440" w:hanging="720"/>
        <w:rPr>
          <w:rFonts w:cstheme="minorHAnsi"/>
          <w:sz w:val="24"/>
          <w:szCs w:val="24"/>
        </w:rPr>
      </w:pPr>
      <w:r>
        <w:rPr>
          <w:rFonts w:cstheme="minorHAnsi"/>
          <w:sz w:val="24"/>
          <w:szCs w:val="24"/>
        </w:rPr>
        <w:t>(</w:t>
      </w:r>
      <w:r w:rsidRPr="003B2FF9">
        <w:rPr>
          <w:rFonts w:cstheme="minorHAnsi"/>
          <w:sz w:val="24"/>
          <w:szCs w:val="24"/>
        </w:rPr>
        <w:t>3</w:t>
      </w:r>
      <w:r>
        <w:rPr>
          <w:rFonts w:cstheme="minorHAnsi"/>
          <w:sz w:val="24"/>
          <w:szCs w:val="24"/>
        </w:rPr>
        <w:t>)</w:t>
      </w:r>
      <w:r>
        <w:rPr>
          <w:rFonts w:cstheme="minorHAnsi"/>
          <w:sz w:val="24"/>
          <w:szCs w:val="24"/>
        </w:rPr>
        <w:tab/>
      </w:r>
      <w:r w:rsidRPr="003B2FF9">
        <w:rPr>
          <w:rFonts w:cstheme="minorHAnsi"/>
          <w:sz w:val="24"/>
          <w:szCs w:val="24"/>
        </w:rPr>
        <w:t>Use a combination of sound level measurements and prediction with a validated Traffic Noise Model.</w:t>
      </w:r>
      <w:r>
        <w:rPr>
          <w:rFonts w:cstheme="minorHAnsi"/>
          <w:sz w:val="24"/>
          <w:szCs w:val="24"/>
        </w:rPr>
        <w:t xml:space="preserve"> M</w:t>
      </w:r>
      <w:r w:rsidRPr="003B2FF9">
        <w:rPr>
          <w:rFonts w:cstheme="minorHAnsi"/>
          <w:sz w:val="24"/>
          <w:szCs w:val="24"/>
        </w:rPr>
        <w:t>easurements should occur during free</w:t>
      </w:r>
      <w:r>
        <w:rPr>
          <w:rFonts w:cstheme="minorHAnsi"/>
          <w:sz w:val="24"/>
          <w:szCs w:val="24"/>
        </w:rPr>
        <w:t>-</w:t>
      </w:r>
      <w:r w:rsidRPr="003B2FF9">
        <w:rPr>
          <w:rFonts w:cstheme="minorHAnsi"/>
          <w:sz w:val="24"/>
          <w:szCs w:val="24"/>
        </w:rPr>
        <w:t>flow traffic conditions and do not need to occur during the worst noise</w:t>
      </w:r>
      <w:r>
        <w:rPr>
          <w:rFonts w:cstheme="minorHAnsi"/>
          <w:sz w:val="24"/>
          <w:szCs w:val="24"/>
        </w:rPr>
        <w:t xml:space="preserve"> </w:t>
      </w:r>
      <w:r w:rsidRPr="003B2FF9">
        <w:rPr>
          <w:rFonts w:cstheme="minorHAnsi"/>
          <w:sz w:val="24"/>
          <w:szCs w:val="24"/>
        </w:rPr>
        <w:t>hour</w:t>
      </w:r>
      <w:r>
        <w:rPr>
          <w:rFonts w:cstheme="minorHAnsi"/>
          <w:sz w:val="24"/>
          <w:szCs w:val="24"/>
        </w:rPr>
        <w:t>.</w:t>
      </w:r>
    </w:p>
    <w:p w14:paraId="23514D00" w14:textId="77777777" w:rsidR="00EC65E2" w:rsidRDefault="00EC65E2" w:rsidP="00EC65E2">
      <w:pPr>
        <w:autoSpaceDE w:val="0"/>
        <w:autoSpaceDN w:val="0"/>
        <w:adjustRightInd w:val="0"/>
        <w:spacing w:after="0" w:line="240" w:lineRule="auto"/>
        <w:rPr>
          <w:rFonts w:cstheme="minorHAnsi"/>
          <w:sz w:val="24"/>
          <w:szCs w:val="24"/>
        </w:rPr>
      </w:pPr>
    </w:p>
    <w:p w14:paraId="0103B3D3" w14:textId="77777777" w:rsidR="00EC65E2" w:rsidRPr="00D55D0B" w:rsidRDefault="00EC65E2" w:rsidP="00EC65E2">
      <w:pPr>
        <w:autoSpaceDE w:val="0"/>
        <w:autoSpaceDN w:val="0"/>
        <w:adjustRightInd w:val="0"/>
        <w:spacing w:after="0" w:line="240" w:lineRule="auto"/>
        <w:rPr>
          <w:rFonts w:cstheme="minorHAnsi"/>
          <w:b/>
          <w:bCs/>
          <w:sz w:val="24"/>
          <w:szCs w:val="24"/>
        </w:rPr>
      </w:pPr>
      <w:r w:rsidRPr="00D55D0B">
        <w:rPr>
          <w:rFonts w:cstheme="minorHAnsi"/>
          <w:b/>
          <w:bCs/>
          <w:sz w:val="24"/>
          <w:szCs w:val="24"/>
        </w:rPr>
        <w:lastRenderedPageBreak/>
        <w:t>How are future noise levels determined?</w:t>
      </w:r>
    </w:p>
    <w:p w14:paraId="06164952" w14:textId="77777777" w:rsidR="00EC65E2" w:rsidRDefault="00EC65E2" w:rsidP="00EC65E2">
      <w:pPr>
        <w:autoSpaceDE w:val="0"/>
        <w:autoSpaceDN w:val="0"/>
        <w:adjustRightInd w:val="0"/>
        <w:spacing w:after="0" w:line="240" w:lineRule="auto"/>
        <w:rPr>
          <w:rFonts w:cstheme="minorHAnsi"/>
          <w:sz w:val="24"/>
          <w:szCs w:val="24"/>
        </w:rPr>
      </w:pPr>
      <w:r>
        <w:rPr>
          <w:rFonts w:cstheme="minorHAnsi"/>
          <w:sz w:val="24"/>
          <w:szCs w:val="24"/>
        </w:rPr>
        <w:t>F</w:t>
      </w:r>
      <w:r w:rsidRPr="00D55D0B">
        <w:rPr>
          <w:rFonts w:cstheme="minorHAnsi"/>
          <w:sz w:val="24"/>
          <w:szCs w:val="24"/>
        </w:rPr>
        <w:t xml:space="preserve">uture noise levels are determined </w:t>
      </w:r>
      <w:r>
        <w:rPr>
          <w:rFonts w:cstheme="minorHAnsi"/>
          <w:sz w:val="24"/>
          <w:szCs w:val="24"/>
        </w:rPr>
        <w:t>using the FHWA TNM v2.5</w:t>
      </w:r>
      <w:r w:rsidRPr="00D55D0B">
        <w:rPr>
          <w:rFonts w:cstheme="minorHAnsi"/>
          <w:sz w:val="24"/>
          <w:szCs w:val="24"/>
        </w:rPr>
        <w:t xml:space="preserve"> consistent with the methodology of TNM per 23 CFR 772.9(a)</w:t>
      </w:r>
      <w:r>
        <w:rPr>
          <w:rFonts w:cstheme="minorHAnsi"/>
          <w:sz w:val="24"/>
          <w:szCs w:val="24"/>
        </w:rPr>
        <w:t>.</w:t>
      </w:r>
    </w:p>
    <w:p w14:paraId="200793F4" w14:textId="77777777" w:rsidR="00EC65E2" w:rsidRDefault="00EC65E2" w:rsidP="00EC65E2">
      <w:pPr>
        <w:autoSpaceDE w:val="0"/>
        <w:autoSpaceDN w:val="0"/>
        <w:adjustRightInd w:val="0"/>
        <w:spacing w:after="0" w:line="240" w:lineRule="auto"/>
        <w:rPr>
          <w:rFonts w:cstheme="minorHAnsi"/>
          <w:sz w:val="24"/>
          <w:szCs w:val="24"/>
        </w:rPr>
      </w:pPr>
    </w:p>
    <w:p w14:paraId="5DC3A959" w14:textId="77777777" w:rsidR="00EC65E2" w:rsidRPr="00741A0E" w:rsidRDefault="00EC65E2" w:rsidP="00EC65E2">
      <w:pPr>
        <w:autoSpaceDE w:val="0"/>
        <w:autoSpaceDN w:val="0"/>
        <w:adjustRightInd w:val="0"/>
        <w:spacing w:after="0" w:line="240" w:lineRule="auto"/>
        <w:rPr>
          <w:rFonts w:cstheme="minorHAnsi"/>
          <w:b/>
          <w:bCs/>
          <w:sz w:val="24"/>
          <w:szCs w:val="24"/>
        </w:rPr>
      </w:pPr>
      <w:r w:rsidRPr="00741A0E">
        <w:rPr>
          <w:rFonts w:cstheme="minorHAnsi"/>
          <w:b/>
          <w:bCs/>
          <w:sz w:val="24"/>
          <w:szCs w:val="24"/>
        </w:rPr>
        <w:t>What is dB(A) L</w:t>
      </w:r>
      <w:r w:rsidRPr="00741A0E">
        <w:rPr>
          <w:rFonts w:cstheme="minorHAnsi"/>
          <w:b/>
          <w:bCs/>
          <w:sz w:val="24"/>
          <w:szCs w:val="24"/>
          <w:vertAlign w:val="subscript"/>
        </w:rPr>
        <w:t>EQ</w:t>
      </w:r>
      <w:r w:rsidRPr="00741A0E">
        <w:rPr>
          <w:rFonts w:cstheme="minorHAnsi"/>
          <w:b/>
          <w:bCs/>
          <w:sz w:val="24"/>
          <w:szCs w:val="24"/>
        </w:rPr>
        <w:t>(h)?</w:t>
      </w:r>
    </w:p>
    <w:p w14:paraId="3644B49B" w14:textId="77777777" w:rsidR="00EC65E2" w:rsidRDefault="00EC65E2" w:rsidP="00EC65E2">
      <w:pPr>
        <w:autoSpaceDE w:val="0"/>
        <w:autoSpaceDN w:val="0"/>
        <w:adjustRightInd w:val="0"/>
        <w:spacing w:after="0" w:line="240" w:lineRule="auto"/>
        <w:rPr>
          <w:rFonts w:cstheme="minorHAnsi"/>
          <w:sz w:val="24"/>
          <w:szCs w:val="24"/>
        </w:rPr>
      </w:pPr>
      <w:r>
        <w:rPr>
          <w:rFonts w:cstheme="minorHAnsi"/>
          <w:sz w:val="24"/>
          <w:szCs w:val="24"/>
        </w:rPr>
        <w:t xml:space="preserve">The </w:t>
      </w:r>
      <w:r w:rsidRPr="00BD5431">
        <w:rPr>
          <w:rFonts w:cstheme="minorHAnsi"/>
          <w:sz w:val="24"/>
          <w:szCs w:val="24"/>
        </w:rPr>
        <w:t>decibel</w:t>
      </w:r>
      <w:r>
        <w:rPr>
          <w:rFonts w:cstheme="minorHAnsi"/>
          <w:sz w:val="24"/>
          <w:szCs w:val="24"/>
        </w:rPr>
        <w:t xml:space="preserve"> </w:t>
      </w:r>
      <w:r w:rsidRPr="00BD5431">
        <w:rPr>
          <w:rFonts w:cstheme="minorHAnsi"/>
          <w:sz w:val="24"/>
          <w:szCs w:val="24"/>
        </w:rPr>
        <w:t xml:space="preserve">(dB) is a logarithmic unit </w:t>
      </w:r>
      <w:r>
        <w:rPr>
          <w:rFonts w:cstheme="minorHAnsi"/>
          <w:sz w:val="24"/>
          <w:szCs w:val="24"/>
        </w:rPr>
        <w:t>expressing the measured sound pressure ratio</w:t>
      </w:r>
      <w:r w:rsidRPr="00BD5431">
        <w:rPr>
          <w:rFonts w:cstheme="minorHAnsi"/>
          <w:sz w:val="24"/>
          <w:szCs w:val="24"/>
        </w:rPr>
        <w:t xml:space="preserve"> to a standard</w:t>
      </w:r>
      <w:r>
        <w:rPr>
          <w:rFonts w:cstheme="minorHAnsi"/>
          <w:sz w:val="24"/>
          <w:szCs w:val="24"/>
        </w:rPr>
        <w:t xml:space="preserve"> </w:t>
      </w:r>
      <w:r w:rsidRPr="00BD5431">
        <w:rPr>
          <w:rFonts w:cstheme="minorHAnsi"/>
          <w:sz w:val="24"/>
          <w:szCs w:val="24"/>
        </w:rPr>
        <w:t>reference level. Sound is composed of various frequencies, but the human ear does not respond to all</w:t>
      </w:r>
      <w:r>
        <w:rPr>
          <w:rFonts w:cstheme="minorHAnsi"/>
          <w:sz w:val="24"/>
          <w:szCs w:val="24"/>
        </w:rPr>
        <w:t xml:space="preserve"> </w:t>
      </w:r>
      <w:r w:rsidRPr="00BD5431">
        <w:rPr>
          <w:rFonts w:cstheme="minorHAnsi"/>
          <w:sz w:val="24"/>
          <w:szCs w:val="24"/>
        </w:rPr>
        <w:t>frequencies. Frequencies t</w:t>
      </w:r>
      <w:r>
        <w:rPr>
          <w:rFonts w:cstheme="minorHAnsi"/>
          <w:sz w:val="24"/>
          <w:szCs w:val="24"/>
        </w:rPr>
        <w:t>he human ear does not respond to</w:t>
      </w:r>
      <w:r w:rsidRPr="00BD5431">
        <w:rPr>
          <w:rFonts w:cstheme="minorHAnsi"/>
          <w:sz w:val="24"/>
          <w:szCs w:val="24"/>
        </w:rPr>
        <w:t xml:space="preserve"> are filtered out when measuring</w:t>
      </w:r>
      <w:r>
        <w:rPr>
          <w:rFonts w:cstheme="minorHAnsi"/>
          <w:sz w:val="24"/>
          <w:szCs w:val="24"/>
        </w:rPr>
        <w:t xml:space="preserve"> </w:t>
      </w:r>
      <w:r w:rsidRPr="00BD5431">
        <w:rPr>
          <w:rFonts w:cstheme="minorHAnsi"/>
          <w:sz w:val="24"/>
          <w:szCs w:val="24"/>
        </w:rPr>
        <w:t>highway traffic noise levels. Sound level meters are usually equipped with weighting circuits, which</w:t>
      </w:r>
      <w:r>
        <w:rPr>
          <w:rFonts w:cstheme="minorHAnsi"/>
          <w:sz w:val="24"/>
          <w:szCs w:val="24"/>
        </w:rPr>
        <w:t xml:space="preserve"> </w:t>
      </w:r>
      <w:r w:rsidRPr="00BD5431">
        <w:rPr>
          <w:rFonts w:cstheme="minorHAnsi"/>
          <w:sz w:val="24"/>
          <w:szCs w:val="24"/>
        </w:rPr>
        <w:t xml:space="preserve">filter out selected frequencies. The A-scale on a sound level meter best approximates the </w:t>
      </w:r>
      <w:r>
        <w:rPr>
          <w:rFonts w:cstheme="minorHAnsi"/>
          <w:sz w:val="24"/>
          <w:szCs w:val="24"/>
        </w:rPr>
        <w:t>human ear's frequency response</w:t>
      </w:r>
      <w:r w:rsidRPr="00BD5431">
        <w:rPr>
          <w:rFonts w:cstheme="minorHAnsi"/>
          <w:sz w:val="24"/>
          <w:szCs w:val="24"/>
        </w:rPr>
        <w:t>. The term L</w:t>
      </w:r>
      <w:r w:rsidRPr="00741A0E">
        <w:rPr>
          <w:rFonts w:cstheme="minorHAnsi"/>
          <w:sz w:val="24"/>
          <w:szCs w:val="24"/>
          <w:vertAlign w:val="subscript"/>
        </w:rPr>
        <w:t>EQ</w:t>
      </w:r>
      <w:r w:rsidRPr="00BD5431">
        <w:rPr>
          <w:rFonts w:cstheme="minorHAnsi"/>
          <w:sz w:val="24"/>
          <w:szCs w:val="24"/>
        </w:rPr>
        <w:t xml:space="preserve"> (h) refers to an equivalent of an average sound level over an hour that contains the same acoustic energy as the time-varying sound level during the same period. All traffic noise levels </w:t>
      </w:r>
      <w:r>
        <w:rPr>
          <w:rFonts w:cstheme="minorHAnsi"/>
          <w:sz w:val="24"/>
          <w:szCs w:val="24"/>
        </w:rPr>
        <w:t xml:space="preserve">are typically </w:t>
      </w:r>
      <w:r w:rsidRPr="00BD5431">
        <w:rPr>
          <w:rFonts w:cstheme="minorHAnsi"/>
          <w:sz w:val="24"/>
          <w:szCs w:val="24"/>
        </w:rPr>
        <w:t>expressed in dB(A) L</w:t>
      </w:r>
      <w:r w:rsidRPr="00BD5431">
        <w:rPr>
          <w:rFonts w:cstheme="minorHAnsi"/>
          <w:sz w:val="24"/>
          <w:szCs w:val="24"/>
          <w:vertAlign w:val="subscript"/>
        </w:rPr>
        <w:t>EQ</w:t>
      </w:r>
      <w:r w:rsidRPr="00BD5431">
        <w:rPr>
          <w:rFonts w:cstheme="minorHAnsi"/>
          <w:sz w:val="24"/>
          <w:szCs w:val="24"/>
        </w:rPr>
        <w:t xml:space="preserve"> (h).</w:t>
      </w:r>
    </w:p>
    <w:p w14:paraId="04D16472" w14:textId="77777777" w:rsidR="00EC65E2" w:rsidRDefault="00EC65E2" w:rsidP="00EC65E2">
      <w:pPr>
        <w:autoSpaceDE w:val="0"/>
        <w:autoSpaceDN w:val="0"/>
        <w:adjustRightInd w:val="0"/>
        <w:spacing w:after="0" w:line="240" w:lineRule="auto"/>
        <w:rPr>
          <w:rFonts w:cstheme="minorHAnsi"/>
          <w:sz w:val="24"/>
          <w:szCs w:val="24"/>
        </w:rPr>
      </w:pPr>
    </w:p>
    <w:p w14:paraId="70071D7D" w14:textId="77777777" w:rsidR="00EC65E2" w:rsidRPr="00D55D0B" w:rsidRDefault="00EC65E2" w:rsidP="00EC65E2">
      <w:pPr>
        <w:autoSpaceDE w:val="0"/>
        <w:autoSpaceDN w:val="0"/>
        <w:adjustRightInd w:val="0"/>
        <w:spacing w:after="0" w:line="240" w:lineRule="auto"/>
        <w:rPr>
          <w:rFonts w:cstheme="minorHAnsi"/>
          <w:b/>
          <w:bCs/>
          <w:sz w:val="24"/>
          <w:szCs w:val="24"/>
        </w:rPr>
      </w:pPr>
      <w:r w:rsidRPr="00D55D0B">
        <w:rPr>
          <w:rFonts w:cstheme="minorHAnsi"/>
          <w:b/>
          <w:bCs/>
          <w:sz w:val="24"/>
          <w:szCs w:val="24"/>
        </w:rPr>
        <w:t xml:space="preserve">How </w:t>
      </w:r>
      <w:r>
        <w:rPr>
          <w:rFonts w:cstheme="minorHAnsi"/>
          <w:b/>
          <w:bCs/>
          <w:sz w:val="24"/>
          <w:szCs w:val="24"/>
        </w:rPr>
        <w:t xml:space="preserve">are </w:t>
      </w:r>
      <w:r w:rsidRPr="00D55D0B">
        <w:rPr>
          <w:rFonts w:cstheme="minorHAnsi"/>
          <w:b/>
          <w:bCs/>
          <w:sz w:val="24"/>
          <w:szCs w:val="24"/>
        </w:rPr>
        <w:t>noise impacts</w:t>
      </w:r>
      <w:r>
        <w:rPr>
          <w:rFonts w:cstheme="minorHAnsi"/>
          <w:b/>
          <w:bCs/>
          <w:sz w:val="24"/>
          <w:szCs w:val="24"/>
        </w:rPr>
        <w:t xml:space="preserve"> determined</w:t>
      </w:r>
      <w:r w:rsidRPr="00D55D0B">
        <w:rPr>
          <w:rFonts w:cstheme="minorHAnsi"/>
          <w:b/>
          <w:bCs/>
          <w:sz w:val="24"/>
          <w:szCs w:val="24"/>
        </w:rPr>
        <w:t>?</w:t>
      </w:r>
    </w:p>
    <w:p w14:paraId="5C032777" w14:textId="77777777" w:rsidR="00EC65E2" w:rsidRPr="00741A0E" w:rsidRDefault="00EC65E2" w:rsidP="00EC65E2">
      <w:pPr>
        <w:autoSpaceDE w:val="0"/>
        <w:autoSpaceDN w:val="0"/>
        <w:adjustRightInd w:val="0"/>
        <w:spacing w:after="0" w:line="240" w:lineRule="auto"/>
        <w:rPr>
          <w:rFonts w:cstheme="minorHAnsi"/>
          <w:sz w:val="24"/>
          <w:szCs w:val="24"/>
        </w:rPr>
      </w:pPr>
      <w:r w:rsidRPr="00D55D0B">
        <w:rPr>
          <w:rFonts w:cstheme="minorHAnsi"/>
          <w:sz w:val="24"/>
          <w:szCs w:val="24"/>
        </w:rPr>
        <w:t>A traffic noise impact occur</w:t>
      </w:r>
      <w:r>
        <w:rPr>
          <w:rFonts w:cstheme="minorHAnsi"/>
          <w:sz w:val="24"/>
          <w:szCs w:val="24"/>
        </w:rPr>
        <w:t>s</w:t>
      </w:r>
      <w:r w:rsidRPr="00741A0E">
        <w:rPr>
          <w:rFonts w:cstheme="minorHAnsi"/>
          <w:sz w:val="24"/>
          <w:szCs w:val="24"/>
        </w:rPr>
        <w:t xml:space="preserve"> when</w:t>
      </w:r>
      <w:r>
        <w:rPr>
          <w:rFonts w:cstheme="minorHAnsi"/>
          <w:sz w:val="24"/>
          <w:szCs w:val="24"/>
        </w:rPr>
        <w:t>:</w:t>
      </w:r>
      <w:r w:rsidRPr="00741A0E">
        <w:rPr>
          <w:rFonts w:cstheme="minorHAnsi"/>
          <w:sz w:val="24"/>
          <w:szCs w:val="24"/>
        </w:rPr>
        <w:t xml:space="preserve"> </w:t>
      </w:r>
      <w:r>
        <w:rPr>
          <w:rFonts w:cstheme="minorHAnsi"/>
          <w:sz w:val="24"/>
          <w:szCs w:val="24"/>
        </w:rPr>
        <w:t xml:space="preserve">(1) </w:t>
      </w:r>
      <w:r w:rsidRPr="00741A0E">
        <w:rPr>
          <w:rFonts w:cstheme="minorHAnsi"/>
          <w:sz w:val="24"/>
          <w:szCs w:val="24"/>
        </w:rPr>
        <w:t>future predicted exterior L</w:t>
      </w:r>
      <w:r w:rsidRPr="00741A0E">
        <w:rPr>
          <w:rFonts w:cstheme="minorHAnsi"/>
          <w:sz w:val="24"/>
          <w:szCs w:val="24"/>
          <w:vertAlign w:val="subscript"/>
        </w:rPr>
        <w:t>EQ</w:t>
      </w:r>
      <w:r w:rsidRPr="00741A0E">
        <w:rPr>
          <w:rFonts w:cstheme="minorHAnsi"/>
          <w:sz w:val="24"/>
          <w:szCs w:val="24"/>
        </w:rPr>
        <w:t>(h) traffic noise levels</w:t>
      </w:r>
    </w:p>
    <w:p w14:paraId="000DDF2B" w14:textId="77777777" w:rsidR="00EC65E2" w:rsidRPr="00741A0E" w:rsidRDefault="00EC65E2" w:rsidP="00EC65E2">
      <w:pPr>
        <w:autoSpaceDE w:val="0"/>
        <w:autoSpaceDN w:val="0"/>
        <w:adjustRightInd w:val="0"/>
        <w:spacing w:after="0" w:line="240" w:lineRule="auto"/>
        <w:rPr>
          <w:rFonts w:cstheme="minorHAnsi"/>
          <w:sz w:val="24"/>
          <w:szCs w:val="24"/>
        </w:rPr>
      </w:pPr>
      <w:r w:rsidRPr="00741A0E">
        <w:rPr>
          <w:rFonts w:cstheme="minorHAnsi"/>
          <w:sz w:val="24"/>
          <w:szCs w:val="24"/>
        </w:rPr>
        <w:t>approach by one decibel, meet or exceed any of the FHWA Noise Abatement Criteria</w:t>
      </w:r>
      <w:r>
        <w:rPr>
          <w:rFonts w:cstheme="minorHAnsi"/>
          <w:sz w:val="24"/>
          <w:szCs w:val="24"/>
        </w:rPr>
        <w:t xml:space="preserve"> (NAC);</w:t>
      </w:r>
      <w:r w:rsidRPr="00741A0E">
        <w:rPr>
          <w:rFonts w:cstheme="minorHAnsi"/>
          <w:sz w:val="24"/>
          <w:szCs w:val="24"/>
        </w:rPr>
        <w:t xml:space="preserve"> or,</w:t>
      </w:r>
    </w:p>
    <w:p w14:paraId="2F372D6B" w14:textId="77777777" w:rsidR="00EC65E2" w:rsidRDefault="00EC65E2" w:rsidP="00EC65E2">
      <w:pPr>
        <w:autoSpaceDE w:val="0"/>
        <w:autoSpaceDN w:val="0"/>
        <w:adjustRightInd w:val="0"/>
        <w:spacing w:after="0" w:line="240" w:lineRule="auto"/>
        <w:rPr>
          <w:rFonts w:cstheme="minorHAnsi"/>
          <w:sz w:val="24"/>
          <w:szCs w:val="24"/>
        </w:rPr>
      </w:pPr>
      <w:r w:rsidRPr="00741A0E">
        <w:rPr>
          <w:rFonts w:cstheme="minorHAnsi"/>
          <w:sz w:val="24"/>
          <w:szCs w:val="24"/>
        </w:rPr>
        <w:t>(2) Impacts when there is a substantial noise increase</w:t>
      </w:r>
      <w:r>
        <w:rPr>
          <w:rFonts w:cstheme="minorHAnsi"/>
          <w:sz w:val="24"/>
          <w:szCs w:val="24"/>
        </w:rPr>
        <w:t xml:space="preserve"> are when future levels exceed current levels by 15 dB or greater, even </w:t>
      </w:r>
      <w:r w:rsidRPr="00666643">
        <w:rPr>
          <w:rFonts w:cstheme="minorHAnsi"/>
          <w:sz w:val="24"/>
          <w:szCs w:val="24"/>
        </w:rPr>
        <w:t>though the predicted levels may not exceed the NAC</w:t>
      </w:r>
      <w:r w:rsidRPr="00741A0E">
        <w:rPr>
          <w:rFonts w:cstheme="minorHAnsi"/>
          <w:sz w:val="24"/>
          <w:szCs w:val="24"/>
        </w:rPr>
        <w:t>.</w:t>
      </w:r>
      <w:r w:rsidRPr="00741A0E">
        <w:t xml:space="preserve"> </w:t>
      </w:r>
    </w:p>
    <w:p w14:paraId="7806D757" w14:textId="77777777" w:rsidR="00EC65E2" w:rsidRDefault="00EC65E2" w:rsidP="00EC65E2">
      <w:pPr>
        <w:autoSpaceDE w:val="0"/>
        <w:autoSpaceDN w:val="0"/>
        <w:adjustRightInd w:val="0"/>
        <w:spacing w:after="0" w:line="240" w:lineRule="auto"/>
        <w:rPr>
          <w:rFonts w:cstheme="minorHAnsi"/>
          <w:sz w:val="24"/>
          <w:szCs w:val="24"/>
        </w:rPr>
      </w:pPr>
    </w:p>
    <w:p w14:paraId="39800AF6" w14:textId="77777777" w:rsidR="00EC65E2" w:rsidRPr="00D55D0B" w:rsidRDefault="00EC65E2" w:rsidP="00EC65E2">
      <w:pPr>
        <w:autoSpaceDE w:val="0"/>
        <w:autoSpaceDN w:val="0"/>
        <w:adjustRightInd w:val="0"/>
        <w:spacing w:after="0" w:line="240" w:lineRule="auto"/>
        <w:rPr>
          <w:rFonts w:cstheme="minorHAnsi"/>
          <w:b/>
          <w:bCs/>
          <w:sz w:val="24"/>
          <w:szCs w:val="24"/>
        </w:rPr>
      </w:pPr>
      <w:r w:rsidRPr="00D55D0B">
        <w:rPr>
          <w:rFonts w:cstheme="minorHAnsi"/>
          <w:b/>
          <w:bCs/>
          <w:sz w:val="24"/>
          <w:szCs w:val="24"/>
        </w:rPr>
        <w:t>What is "feasible" highway traffic noise abatement?</w:t>
      </w:r>
    </w:p>
    <w:p w14:paraId="00314E92" w14:textId="77777777" w:rsidR="00EC65E2" w:rsidRDefault="00EC65E2" w:rsidP="00EC65E2">
      <w:pPr>
        <w:autoSpaceDE w:val="0"/>
        <w:autoSpaceDN w:val="0"/>
        <w:adjustRightInd w:val="0"/>
        <w:spacing w:after="0" w:line="240" w:lineRule="auto"/>
        <w:rPr>
          <w:rFonts w:cstheme="minorHAnsi"/>
          <w:sz w:val="24"/>
          <w:szCs w:val="24"/>
        </w:rPr>
      </w:pPr>
      <w:r w:rsidRPr="00374A51">
        <w:rPr>
          <w:rFonts w:cstheme="minorHAnsi"/>
          <w:sz w:val="24"/>
          <w:szCs w:val="24"/>
        </w:rPr>
        <w:t>Feasibility refers to the combination of acoustic</w:t>
      </w:r>
      <w:r>
        <w:rPr>
          <w:rFonts w:cstheme="minorHAnsi"/>
          <w:sz w:val="24"/>
          <w:szCs w:val="24"/>
        </w:rPr>
        <w:t xml:space="preserve"> </w:t>
      </w:r>
      <w:r w:rsidRPr="00374A51">
        <w:rPr>
          <w:rFonts w:cstheme="minorHAnsi"/>
          <w:sz w:val="24"/>
          <w:szCs w:val="24"/>
        </w:rPr>
        <w:t>and engineering factors.</w:t>
      </w:r>
      <w:r>
        <w:rPr>
          <w:rFonts w:cstheme="minorHAnsi"/>
          <w:sz w:val="24"/>
          <w:szCs w:val="24"/>
        </w:rPr>
        <w:t xml:space="preserve"> </w:t>
      </w:r>
      <w:r w:rsidRPr="00374A51">
        <w:rPr>
          <w:rFonts w:cstheme="minorHAnsi"/>
          <w:sz w:val="24"/>
          <w:szCs w:val="24"/>
        </w:rPr>
        <w:t xml:space="preserve">The engineering </w:t>
      </w:r>
      <w:r>
        <w:rPr>
          <w:rFonts w:cstheme="minorHAnsi"/>
          <w:sz w:val="24"/>
          <w:szCs w:val="24"/>
        </w:rPr>
        <w:t xml:space="preserve">factors </w:t>
      </w:r>
      <w:r w:rsidRPr="00374A51">
        <w:rPr>
          <w:rFonts w:cstheme="minorHAnsi"/>
          <w:sz w:val="24"/>
          <w:szCs w:val="24"/>
        </w:rPr>
        <w:t xml:space="preserve">include whether it is possible to build </w:t>
      </w:r>
      <w:r>
        <w:rPr>
          <w:rFonts w:cstheme="minorHAnsi"/>
          <w:sz w:val="24"/>
          <w:szCs w:val="24"/>
        </w:rPr>
        <w:t xml:space="preserve">a noise barrier </w:t>
      </w:r>
      <w:r w:rsidRPr="00374A51">
        <w:rPr>
          <w:rFonts w:cstheme="minorHAnsi"/>
          <w:sz w:val="24"/>
          <w:szCs w:val="24"/>
        </w:rPr>
        <w:t>given site constraints (drainage, safety, utilities)</w:t>
      </w:r>
      <w:r>
        <w:rPr>
          <w:rFonts w:cstheme="minorHAnsi"/>
          <w:sz w:val="24"/>
          <w:szCs w:val="24"/>
        </w:rPr>
        <w:t>. A</w:t>
      </w:r>
      <w:r w:rsidRPr="00374A51">
        <w:rPr>
          <w:rFonts w:cstheme="minorHAnsi"/>
          <w:sz w:val="24"/>
          <w:szCs w:val="24"/>
        </w:rPr>
        <w:t>coustical</w:t>
      </w:r>
      <w:r>
        <w:rPr>
          <w:rFonts w:cstheme="minorHAnsi"/>
          <w:sz w:val="24"/>
          <w:szCs w:val="24"/>
        </w:rPr>
        <w:t xml:space="preserve"> characteristics are </w:t>
      </w:r>
      <w:r w:rsidRPr="00374A51">
        <w:rPr>
          <w:rFonts w:cstheme="minorHAnsi"/>
          <w:sz w:val="24"/>
          <w:szCs w:val="24"/>
        </w:rPr>
        <w:t>whether the abatement measure provides an acceptable</w:t>
      </w:r>
      <w:r>
        <w:rPr>
          <w:rFonts w:cstheme="minorHAnsi"/>
          <w:sz w:val="24"/>
          <w:szCs w:val="24"/>
        </w:rPr>
        <w:t xml:space="preserve"> </w:t>
      </w:r>
      <w:r w:rsidRPr="00374A51">
        <w:rPr>
          <w:rFonts w:cstheme="minorHAnsi"/>
          <w:sz w:val="24"/>
          <w:szCs w:val="24"/>
        </w:rPr>
        <w:t>reduction in noise levels.</w:t>
      </w:r>
      <w:r>
        <w:rPr>
          <w:rFonts w:cstheme="minorHAnsi"/>
          <w:sz w:val="24"/>
          <w:szCs w:val="24"/>
        </w:rPr>
        <w:t xml:space="preserve"> N</w:t>
      </w:r>
      <w:r w:rsidRPr="00D55D0B">
        <w:rPr>
          <w:rFonts w:cstheme="minorHAnsi"/>
          <w:sz w:val="24"/>
          <w:szCs w:val="24"/>
        </w:rPr>
        <w:t>oise barriers must be</w:t>
      </w:r>
      <w:r>
        <w:rPr>
          <w:rFonts w:cstheme="minorHAnsi"/>
          <w:sz w:val="24"/>
          <w:szCs w:val="24"/>
        </w:rPr>
        <w:t xml:space="preserve"> </w:t>
      </w:r>
      <w:r w:rsidRPr="00D55D0B">
        <w:rPr>
          <w:rFonts w:cstheme="minorHAnsi"/>
          <w:sz w:val="24"/>
          <w:szCs w:val="24"/>
        </w:rPr>
        <w:t xml:space="preserve">acoustically feasible. </w:t>
      </w:r>
      <w:r>
        <w:rPr>
          <w:rFonts w:cstheme="minorHAnsi"/>
          <w:sz w:val="24"/>
          <w:szCs w:val="24"/>
        </w:rPr>
        <w:t>Per ODOT Noise Policy, a n</w:t>
      </w:r>
      <w:r w:rsidRPr="000B6B06">
        <w:rPr>
          <w:rFonts w:cstheme="minorHAnsi"/>
          <w:sz w:val="24"/>
          <w:szCs w:val="24"/>
        </w:rPr>
        <w:t xml:space="preserve">oise </w:t>
      </w:r>
      <w:r>
        <w:rPr>
          <w:rFonts w:cstheme="minorHAnsi"/>
          <w:sz w:val="24"/>
          <w:szCs w:val="24"/>
        </w:rPr>
        <w:t>barrier must</w:t>
      </w:r>
      <w:r w:rsidRPr="000B6B06">
        <w:rPr>
          <w:rFonts w:cstheme="minorHAnsi"/>
          <w:sz w:val="24"/>
          <w:szCs w:val="24"/>
        </w:rPr>
        <w:t xml:space="preserve"> achieve at least a </w:t>
      </w:r>
      <w:r>
        <w:rPr>
          <w:rFonts w:cstheme="minorHAnsi"/>
          <w:sz w:val="24"/>
          <w:szCs w:val="24"/>
        </w:rPr>
        <w:t>5</w:t>
      </w:r>
      <w:r w:rsidRPr="000B6B06">
        <w:rPr>
          <w:rFonts w:cstheme="minorHAnsi"/>
          <w:sz w:val="24"/>
          <w:szCs w:val="24"/>
        </w:rPr>
        <w:t xml:space="preserve"> dB(A) highway traffic noise</w:t>
      </w:r>
      <w:r>
        <w:rPr>
          <w:rFonts w:cstheme="minorHAnsi"/>
          <w:sz w:val="24"/>
          <w:szCs w:val="24"/>
        </w:rPr>
        <w:t xml:space="preserve"> </w:t>
      </w:r>
      <w:r w:rsidRPr="000B6B06">
        <w:rPr>
          <w:rFonts w:cstheme="minorHAnsi"/>
          <w:sz w:val="24"/>
          <w:szCs w:val="24"/>
        </w:rPr>
        <w:t>reduction to be considered feasible</w:t>
      </w:r>
      <w:r>
        <w:rPr>
          <w:rFonts w:cstheme="minorHAnsi"/>
          <w:sz w:val="24"/>
          <w:szCs w:val="24"/>
        </w:rPr>
        <w:t>.</w:t>
      </w:r>
    </w:p>
    <w:p w14:paraId="7E9FEA49" w14:textId="77777777" w:rsidR="00EC65E2" w:rsidRDefault="00EC65E2" w:rsidP="00EC65E2">
      <w:pPr>
        <w:autoSpaceDE w:val="0"/>
        <w:autoSpaceDN w:val="0"/>
        <w:adjustRightInd w:val="0"/>
        <w:spacing w:after="0" w:line="240" w:lineRule="auto"/>
        <w:rPr>
          <w:rFonts w:cstheme="minorHAnsi"/>
          <w:sz w:val="24"/>
          <w:szCs w:val="24"/>
        </w:rPr>
      </w:pPr>
    </w:p>
    <w:p w14:paraId="57EBFC03" w14:textId="77777777" w:rsidR="00EC65E2" w:rsidRDefault="00EC65E2" w:rsidP="00EC65E2">
      <w:pPr>
        <w:autoSpaceDE w:val="0"/>
        <w:autoSpaceDN w:val="0"/>
        <w:adjustRightInd w:val="0"/>
        <w:spacing w:after="0" w:line="240" w:lineRule="auto"/>
        <w:rPr>
          <w:rFonts w:cstheme="minorHAnsi"/>
          <w:b/>
          <w:bCs/>
          <w:sz w:val="24"/>
          <w:szCs w:val="24"/>
        </w:rPr>
      </w:pPr>
      <w:r w:rsidRPr="00D55D0B">
        <w:rPr>
          <w:rFonts w:cstheme="minorHAnsi"/>
          <w:b/>
          <w:bCs/>
          <w:sz w:val="24"/>
          <w:szCs w:val="24"/>
        </w:rPr>
        <w:t>What is "reasonable" highway traffic noise abatement?</w:t>
      </w:r>
    </w:p>
    <w:p w14:paraId="132FF34F" w14:textId="77777777" w:rsidR="00EC65E2" w:rsidRPr="00BD5431" w:rsidRDefault="00EC65E2" w:rsidP="00EC65E2">
      <w:pPr>
        <w:jc w:val="both"/>
        <w:rPr>
          <w:rFonts w:eastAsia="Arial" w:cstheme="minorHAnsi"/>
          <w:sz w:val="24"/>
          <w:szCs w:val="24"/>
        </w:rPr>
      </w:pPr>
      <w:r w:rsidRPr="00BD5431">
        <w:rPr>
          <w:rFonts w:eastAsia="Arial" w:cstheme="minorHAnsi"/>
          <w:sz w:val="24"/>
          <w:szCs w:val="24"/>
        </w:rPr>
        <w:t xml:space="preserve">Reasonableness refers to the many factors </w:t>
      </w:r>
      <w:r>
        <w:rPr>
          <w:rFonts w:eastAsia="Arial" w:cstheme="minorHAnsi"/>
          <w:sz w:val="24"/>
          <w:szCs w:val="24"/>
        </w:rPr>
        <w:t>determining whether</w:t>
      </w:r>
      <w:r w:rsidRPr="00BD5431">
        <w:rPr>
          <w:rFonts w:eastAsia="Arial" w:cstheme="minorHAnsi"/>
          <w:sz w:val="24"/>
          <w:szCs w:val="24"/>
        </w:rPr>
        <w:t xml:space="preserve"> mitigation is fair and affordable. The following are the reasonableness criteria that are specified in the ODOT Noise Policy:</w:t>
      </w:r>
    </w:p>
    <w:p w14:paraId="3195C69C" w14:textId="77777777" w:rsidR="00EC65E2" w:rsidRPr="00BD5431" w:rsidRDefault="00EC65E2" w:rsidP="00EC65E2">
      <w:pPr>
        <w:ind w:left="360"/>
        <w:rPr>
          <w:rFonts w:eastAsia="Arial" w:cstheme="minorHAnsi"/>
          <w:sz w:val="24"/>
          <w:szCs w:val="24"/>
        </w:rPr>
      </w:pPr>
      <w:r>
        <w:rPr>
          <w:rFonts w:eastAsia="Arial" w:cstheme="minorHAnsi"/>
          <w:sz w:val="24"/>
          <w:szCs w:val="24"/>
        </w:rPr>
        <w:t>(</w:t>
      </w:r>
      <w:r w:rsidRPr="00BD5431">
        <w:rPr>
          <w:rFonts w:eastAsia="Arial" w:cstheme="minorHAnsi"/>
          <w:sz w:val="24"/>
          <w:szCs w:val="24"/>
        </w:rPr>
        <w:t>1</w:t>
      </w:r>
      <w:r>
        <w:rPr>
          <w:rFonts w:eastAsia="Arial" w:cstheme="minorHAnsi"/>
          <w:sz w:val="24"/>
          <w:szCs w:val="24"/>
        </w:rPr>
        <w:t>)</w:t>
      </w:r>
      <w:r w:rsidRPr="00BD5431">
        <w:rPr>
          <w:rFonts w:eastAsia="Arial" w:cstheme="minorHAnsi"/>
          <w:sz w:val="24"/>
          <w:szCs w:val="24"/>
        </w:rPr>
        <w:t xml:space="preserve"> The property owners</w:t>
      </w:r>
      <w:r>
        <w:rPr>
          <w:rFonts w:eastAsia="Arial" w:cstheme="minorHAnsi"/>
          <w:sz w:val="24"/>
          <w:szCs w:val="24"/>
        </w:rPr>
        <w:t>'</w:t>
      </w:r>
      <w:r w:rsidRPr="00BD5431">
        <w:rPr>
          <w:rFonts w:eastAsia="Arial" w:cstheme="minorHAnsi"/>
          <w:sz w:val="24"/>
          <w:szCs w:val="24"/>
        </w:rPr>
        <w:t xml:space="preserve"> and residents</w:t>
      </w:r>
      <w:r>
        <w:rPr>
          <w:rFonts w:eastAsia="Arial" w:cstheme="minorHAnsi"/>
          <w:sz w:val="24"/>
          <w:szCs w:val="24"/>
        </w:rPr>
        <w:t>'</w:t>
      </w:r>
      <w:r w:rsidRPr="00BD5431">
        <w:rPr>
          <w:rFonts w:eastAsia="Arial" w:cstheme="minorHAnsi"/>
          <w:sz w:val="24"/>
          <w:szCs w:val="24"/>
        </w:rPr>
        <w:t xml:space="preserve"> desire for mitigation. </w:t>
      </w:r>
    </w:p>
    <w:p w14:paraId="59F12F41" w14:textId="77777777" w:rsidR="00EC65E2" w:rsidRPr="00BD5431" w:rsidRDefault="00EC65E2" w:rsidP="00EC65E2">
      <w:pPr>
        <w:ind w:left="360"/>
        <w:rPr>
          <w:rFonts w:eastAsia="Arial" w:cstheme="minorHAnsi"/>
          <w:sz w:val="24"/>
          <w:szCs w:val="24"/>
        </w:rPr>
      </w:pPr>
      <w:r>
        <w:rPr>
          <w:rFonts w:eastAsia="Arial" w:cstheme="minorHAnsi"/>
          <w:sz w:val="24"/>
          <w:szCs w:val="24"/>
        </w:rPr>
        <w:t>(</w:t>
      </w:r>
      <w:r w:rsidRPr="00BD5431">
        <w:rPr>
          <w:rFonts w:eastAsia="Arial" w:cstheme="minorHAnsi"/>
          <w:sz w:val="24"/>
          <w:szCs w:val="24"/>
        </w:rPr>
        <w:t>2</w:t>
      </w:r>
      <w:r>
        <w:rPr>
          <w:rFonts w:eastAsia="Arial" w:cstheme="minorHAnsi"/>
          <w:sz w:val="24"/>
          <w:szCs w:val="24"/>
        </w:rPr>
        <w:t>)</w:t>
      </w:r>
      <w:r w:rsidRPr="00BD5431">
        <w:rPr>
          <w:rFonts w:eastAsia="Arial" w:cstheme="minorHAnsi"/>
          <w:sz w:val="24"/>
          <w:szCs w:val="24"/>
        </w:rPr>
        <w:t xml:space="preserve"> </w:t>
      </w:r>
      <w:r>
        <w:rPr>
          <w:rFonts w:eastAsia="Arial" w:cstheme="minorHAnsi"/>
          <w:sz w:val="24"/>
          <w:szCs w:val="24"/>
        </w:rPr>
        <w:t xml:space="preserve">A design goal of 7 dB(A) </w:t>
      </w:r>
      <w:r w:rsidRPr="00BD5431">
        <w:rPr>
          <w:rFonts w:eastAsia="Arial" w:cstheme="minorHAnsi"/>
          <w:sz w:val="24"/>
          <w:szCs w:val="24"/>
        </w:rPr>
        <w:t>noise reduction must be achieved for at least 75 percent of the benefitted receptors identified within the first row of receptors.</w:t>
      </w:r>
    </w:p>
    <w:p w14:paraId="14AEAFA0" w14:textId="77777777" w:rsidR="00EC65E2" w:rsidRDefault="00EC65E2" w:rsidP="00EC65E2">
      <w:pPr>
        <w:ind w:left="360"/>
        <w:rPr>
          <w:rFonts w:eastAsia="Arial" w:cstheme="minorHAnsi"/>
          <w:sz w:val="24"/>
          <w:szCs w:val="24"/>
        </w:rPr>
      </w:pPr>
      <w:r>
        <w:rPr>
          <w:rFonts w:eastAsia="Arial" w:cstheme="minorHAnsi"/>
          <w:sz w:val="24"/>
          <w:szCs w:val="24"/>
        </w:rPr>
        <w:t>(</w:t>
      </w:r>
      <w:r w:rsidRPr="00BD5431">
        <w:rPr>
          <w:rFonts w:eastAsia="Arial" w:cstheme="minorHAnsi"/>
          <w:sz w:val="24"/>
          <w:szCs w:val="24"/>
        </w:rPr>
        <w:t>3</w:t>
      </w:r>
      <w:r>
        <w:rPr>
          <w:rFonts w:eastAsia="Arial" w:cstheme="minorHAnsi"/>
          <w:sz w:val="24"/>
          <w:szCs w:val="24"/>
        </w:rPr>
        <w:t>)</w:t>
      </w:r>
      <w:r w:rsidRPr="00BD5431">
        <w:rPr>
          <w:rFonts w:eastAsia="Arial" w:cstheme="minorHAnsi"/>
          <w:sz w:val="24"/>
          <w:szCs w:val="24"/>
        </w:rPr>
        <w:t xml:space="preserve"> The cost not to exceed $30,000.00 per benefitted residential receptor. A benefitted residential receptor receives at least a 5 dB(A) reduction compared to no mitigation and includes all residential receptors (not only first</w:t>
      </w:r>
      <w:r>
        <w:rPr>
          <w:rFonts w:eastAsia="Arial" w:cstheme="minorHAnsi"/>
          <w:sz w:val="24"/>
          <w:szCs w:val="24"/>
        </w:rPr>
        <w:t>-</w:t>
      </w:r>
      <w:r w:rsidRPr="00BD5431">
        <w:rPr>
          <w:rFonts w:eastAsia="Arial" w:cstheme="minorHAnsi"/>
          <w:sz w:val="24"/>
          <w:szCs w:val="24"/>
        </w:rPr>
        <w:t xml:space="preserve">row receptors). </w:t>
      </w:r>
      <w:r>
        <w:rPr>
          <w:rFonts w:eastAsia="Arial" w:cstheme="minorHAnsi"/>
          <w:sz w:val="24"/>
          <w:szCs w:val="24"/>
        </w:rPr>
        <w:t>The b</w:t>
      </w:r>
      <w:r w:rsidRPr="00BD5431">
        <w:rPr>
          <w:rFonts w:eastAsia="Arial" w:cstheme="minorHAnsi"/>
          <w:sz w:val="24"/>
          <w:szCs w:val="24"/>
        </w:rPr>
        <w:t>enefit</w:t>
      </w:r>
      <w:r>
        <w:rPr>
          <w:rFonts w:eastAsia="Arial" w:cstheme="minorHAnsi"/>
          <w:sz w:val="24"/>
          <w:szCs w:val="24"/>
        </w:rPr>
        <w:t>-</w:t>
      </w:r>
      <w:r w:rsidRPr="00BD5431">
        <w:rPr>
          <w:rFonts w:eastAsia="Arial" w:cstheme="minorHAnsi"/>
          <w:sz w:val="24"/>
          <w:szCs w:val="24"/>
        </w:rPr>
        <w:t xml:space="preserve">cost is based on </w:t>
      </w:r>
      <w:r>
        <w:rPr>
          <w:rFonts w:eastAsia="Arial" w:cstheme="minorHAnsi"/>
          <w:sz w:val="24"/>
          <w:szCs w:val="24"/>
        </w:rPr>
        <w:t xml:space="preserve">the </w:t>
      </w:r>
      <w:r w:rsidRPr="00BD5431">
        <w:rPr>
          <w:rFonts w:eastAsia="Arial" w:cstheme="minorHAnsi"/>
          <w:sz w:val="24"/>
          <w:szCs w:val="24"/>
        </w:rPr>
        <w:t xml:space="preserve">historical unit cost of $25 per square foot of wall height required to achieve a feasible reduction. As increased barrier height requires </w:t>
      </w:r>
      <w:r>
        <w:rPr>
          <w:rFonts w:eastAsia="Arial" w:cstheme="minorHAnsi"/>
          <w:sz w:val="24"/>
          <w:szCs w:val="24"/>
        </w:rPr>
        <w:t xml:space="preserve">a </w:t>
      </w:r>
      <w:r w:rsidRPr="00BD5431">
        <w:rPr>
          <w:rFonts w:eastAsia="Arial" w:cstheme="minorHAnsi"/>
          <w:sz w:val="24"/>
          <w:szCs w:val="24"/>
        </w:rPr>
        <w:t xml:space="preserve">disproportionate increase in foundation </w:t>
      </w:r>
      <w:r w:rsidRPr="00BD5431">
        <w:rPr>
          <w:rFonts w:eastAsia="Arial" w:cstheme="minorHAnsi"/>
          <w:sz w:val="24"/>
          <w:szCs w:val="24"/>
        </w:rPr>
        <w:lastRenderedPageBreak/>
        <w:t xml:space="preserve">costs (up to two times the </w:t>
      </w:r>
      <w:r>
        <w:rPr>
          <w:rFonts w:eastAsia="Arial" w:cstheme="minorHAnsi"/>
          <w:sz w:val="24"/>
          <w:szCs w:val="24"/>
        </w:rPr>
        <w:t>"</w:t>
      </w:r>
      <w:r w:rsidRPr="00BD5431">
        <w:rPr>
          <w:rFonts w:eastAsia="Arial" w:cstheme="minorHAnsi"/>
          <w:sz w:val="24"/>
          <w:szCs w:val="24"/>
        </w:rPr>
        <w:t>standard</w:t>
      </w:r>
      <w:r>
        <w:rPr>
          <w:rFonts w:eastAsia="Arial" w:cstheme="minorHAnsi"/>
          <w:sz w:val="24"/>
          <w:szCs w:val="24"/>
        </w:rPr>
        <w:t>"</w:t>
      </w:r>
      <w:r w:rsidRPr="00BD5431">
        <w:rPr>
          <w:rFonts w:eastAsia="Arial" w:cstheme="minorHAnsi"/>
          <w:sz w:val="24"/>
          <w:szCs w:val="24"/>
        </w:rPr>
        <w:t xml:space="preserve"> wall), </w:t>
      </w:r>
      <w:r>
        <w:rPr>
          <w:rFonts w:eastAsia="Arial" w:cstheme="minorHAnsi"/>
          <w:sz w:val="24"/>
          <w:szCs w:val="24"/>
        </w:rPr>
        <w:t>the</w:t>
      </w:r>
      <w:r w:rsidRPr="00BD5431">
        <w:rPr>
          <w:rFonts w:eastAsia="Arial" w:cstheme="minorHAnsi"/>
          <w:sz w:val="24"/>
          <w:szCs w:val="24"/>
        </w:rPr>
        <w:t xml:space="preserve"> maximum wall height considered for noise </w:t>
      </w:r>
      <w:r>
        <w:rPr>
          <w:rFonts w:eastAsia="Arial" w:cstheme="minorHAnsi"/>
          <w:sz w:val="24"/>
          <w:szCs w:val="24"/>
        </w:rPr>
        <w:t>reduction</w:t>
      </w:r>
      <w:r w:rsidRPr="00BD5431">
        <w:rPr>
          <w:rFonts w:eastAsia="Arial" w:cstheme="minorHAnsi"/>
          <w:sz w:val="24"/>
          <w:szCs w:val="24"/>
        </w:rPr>
        <w:t xml:space="preserve"> is 22 feet.</w:t>
      </w:r>
    </w:p>
    <w:p w14:paraId="0C944CE4" w14:textId="77777777" w:rsidR="00EC65E2" w:rsidRDefault="00EC65E2" w:rsidP="00EC65E2">
      <w:pPr>
        <w:spacing w:after="0"/>
        <w:ind w:left="360"/>
        <w:rPr>
          <w:rFonts w:eastAsia="Arial" w:cstheme="minorHAnsi"/>
          <w:sz w:val="24"/>
          <w:szCs w:val="24"/>
        </w:rPr>
      </w:pPr>
      <w:r w:rsidRPr="00DD177E">
        <w:rPr>
          <w:rFonts w:eastAsia="Arial" w:cstheme="minorHAnsi"/>
          <w:sz w:val="24"/>
          <w:szCs w:val="24"/>
        </w:rPr>
        <w:t>The additional factors that may be considered to increase the allowable cost and</w:t>
      </w:r>
      <w:r>
        <w:rPr>
          <w:rFonts w:eastAsia="Arial" w:cstheme="minorHAnsi"/>
          <w:sz w:val="24"/>
          <w:szCs w:val="24"/>
        </w:rPr>
        <w:t xml:space="preserve"> </w:t>
      </w:r>
      <w:r w:rsidRPr="00DD177E">
        <w:rPr>
          <w:rFonts w:eastAsia="Arial" w:cstheme="minorHAnsi"/>
          <w:sz w:val="24"/>
          <w:szCs w:val="24"/>
        </w:rPr>
        <w:t>benefit factors listed above are as follows: if the overall magnitude of the future noise</w:t>
      </w:r>
      <w:r>
        <w:rPr>
          <w:rFonts w:eastAsia="Arial" w:cstheme="minorHAnsi"/>
          <w:sz w:val="24"/>
          <w:szCs w:val="24"/>
        </w:rPr>
        <w:t xml:space="preserve"> </w:t>
      </w:r>
      <w:r w:rsidRPr="00DD177E">
        <w:rPr>
          <w:rFonts w:eastAsia="Arial" w:cstheme="minorHAnsi"/>
          <w:sz w:val="24"/>
          <w:szCs w:val="24"/>
        </w:rPr>
        <w:t>levels without mitigation exceeds 75 dBA; if the date of permitted construction of the</w:t>
      </w:r>
      <w:r>
        <w:rPr>
          <w:rFonts w:eastAsia="Arial" w:cstheme="minorHAnsi"/>
          <w:sz w:val="24"/>
          <w:szCs w:val="24"/>
        </w:rPr>
        <w:t xml:space="preserve"> </w:t>
      </w:r>
      <w:r w:rsidRPr="00DD177E">
        <w:rPr>
          <w:rFonts w:eastAsia="Arial" w:cstheme="minorHAnsi"/>
          <w:sz w:val="24"/>
          <w:szCs w:val="24"/>
        </w:rPr>
        <w:t>residential area pre-dates the date of initial highway construction, and if local officials</w:t>
      </w:r>
      <w:r>
        <w:rPr>
          <w:rFonts w:eastAsia="Arial" w:cstheme="minorHAnsi"/>
          <w:sz w:val="24"/>
          <w:szCs w:val="24"/>
        </w:rPr>
        <w:t xml:space="preserve"> </w:t>
      </w:r>
      <w:r w:rsidRPr="00DD177E">
        <w:rPr>
          <w:rFonts w:eastAsia="Arial" w:cstheme="minorHAnsi"/>
          <w:sz w:val="24"/>
          <w:szCs w:val="24"/>
        </w:rPr>
        <w:t>have implemented measures to control incompatible growth and development</w:t>
      </w:r>
      <w:r>
        <w:rPr>
          <w:rFonts w:eastAsia="Arial" w:cstheme="minorHAnsi"/>
          <w:sz w:val="24"/>
          <w:szCs w:val="24"/>
        </w:rPr>
        <w:t xml:space="preserve"> </w:t>
      </w:r>
      <w:r w:rsidRPr="00DD177E">
        <w:rPr>
          <w:rFonts w:eastAsia="Arial" w:cstheme="minorHAnsi"/>
          <w:sz w:val="24"/>
          <w:szCs w:val="24"/>
        </w:rPr>
        <w:t>adjacent to highways, then an additional $10,000 per benefitted receptor will be</w:t>
      </w:r>
      <w:r>
        <w:rPr>
          <w:rFonts w:eastAsia="Arial" w:cstheme="minorHAnsi"/>
          <w:sz w:val="24"/>
          <w:szCs w:val="24"/>
        </w:rPr>
        <w:t xml:space="preserve"> </w:t>
      </w:r>
      <w:r w:rsidRPr="00DD177E">
        <w:rPr>
          <w:rFonts w:eastAsia="Arial" w:cstheme="minorHAnsi"/>
          <w:sz w:val="24"/>
          <w:szCs w:val="24"/>
        </w:rPr>
        <w:t>allowed in the Reasonableness Criteria, for a total of $40,000 per benefitted receptor.</w:t>
      </w:r>
    </w:p>
    <w:p w14:paraId="30569069" w14:textId="77777777" w:rsidR="00EC65E2" w:rsidRDefault="00EC65E2" w:rsidP="00EC65E2">
      <w:pPr>
        <w:spacing w:after="0"/>
        <w:jc w:val="both"/>
        <w:rPr>
          <w:rFonts w:eastAsia="Arial" w:cstheme="minorHAnsi"/>
          <w:sz w:val="24"/>
          <w:szCs w:val="24"/>
        </w:rPr>
      </w:pPr>
    </w:p>
    <w:p w14:paraId="03EECDDC" w14:textId="77777777" w:rsidR="00EC65E2" w:rsidRPr="003B2FF9" w:rsidRDefault="00EC65E2" w:rsidP="00EC65E2">
      <w:pPr>
        <w:autoSpaceDE w:val="0"/>
        <w:autoSpaceDN w:val="0"/>
        <w:adjustRightInd w:val="0"/>
        <w:spacing w:after="0" w:line="240" w:lineRule="auto"/>
        <w:rPr>
          <w:rFonts w:cstheme="minorHAnsi"/>
          <w:b/>
          <w:bCs/>
          <w:sz w:val="24"/>
          <w:szCs w:val="24"/>
        </w:rPr>
      </w:pPr>
      <w:r w:rsidRPr="003B2FF9">
        <w:rPr>
          <w:rFonts w:cstheme="minorHAnsi"/>
          <w:b/>
          <w:bCs/>
          <w:sz w:val="24"/>
          <w:szCs w:val="24"/>
        </w:rPr>
        <w:t>Are payments allowed for noise damages?</w:t>
      </w:r>
    </w:p>
    <w:p w14:paraId="7B5C2FDC" w14:textId="77777777" w:rsidR="00EC65E2" w:rsidRDefault="00EC65E2" w:rsidP="00EC65E2">
      <w:pPr>
        <w:autoSpaceDE w:val="0"/>
        <w:autoSpaceDN w:val="0"/>
        <w:adjustRightInd w:val="0"/>
        <w:spacing w:after="0" w:line="240" w:lineRule="auto"/>
        <w:rPr>
          <w:rFonts w:cstheme="minorHAnsi"/>
          <w:sz w:val="24"/>
          <w:szCs w:val="24"/>
        </w:rPr>
      </w:pPr>
      <w:r>
        <w:rPr>
          <w:rFonts w:cstheme="minorHAnsi"/>
          <w:sz w:val="24"/>
          <w:szCs w:val="24"/>
        </w:rPr>
        <w:t xml:space="preserve">Per FHWA, </w:t>
      </w:r>
      <w:r w:rsidRPr="003B2FF9">
        <w:rPr>
          <w:rFonts w:cstheme="minorHAnsi"/>
          <w:sz w:val="24"/>
          <w:szCs w:val="24"/>
        </w:rPr>
        <w:t>State</w:t>
      </w:r>
      <w:r>
        <w:rPr>
          <w:rFonts w:cstheme="minorHAnsi"/>
          <w:sz w:val="24"/>
          <w:szCs w:val="24"/>
        </w:rPr>
        <w:t xml:space="preserve"> DOTs</w:t>
      </w:r>
      <w:r w:rsidRPr="003B2FF9">
        <w:rPr>
          <w:rFonts w:cstheme="minorHAnsi"/>
          <w:sz w:val="24"/>
          <w:szCs w:val="24"/>
        </w:rPr>
        <w:t xml:space="preserve"> cannot use Federal-aid funds to compensate property owners for noise damages</w:t>
      </w:r>
      <w:r>
        <w:rPr>
          <w:rFonts w:cstheme="minorHAnsi"/>
          <w:sz w:val="24"/>
          <w:szCs w:val="24"/>
        </w:rPr>
        <w:t>. Still, they</w:t>
      </w:r>
      <w:r w:rsidRPr="003B2FF9">
        <w:rPr>
          <w:rFonts w:cstheme="minorHAnsi"/>
          <w:sz w:val="24"/>
          <w:szCs w:val="24"/>
        </w:rPr>
        <w:t xml:space="preserve"> can use Federal-aid funds for noise abatement</w:t>
      </w:r>
      <w:r>
        <w:rPr>
          <w:rFonts w:cstheme="minorHAnsi"/>
          <w:sz w:val="24"/>
          <w:szCs w:val="24"/>
        </w:rPr>
        <w:t>, consisting primarily of noise barrier walls placed within the highway right-of-way</w:t>
      </w:r>
      <w:r w:rsidRPr="003B2FF9">
        <w:rPr>
          <w:rFonts w:cstheme="minorHAnsi"/>
          <w:sz w:val="24"/>
          <w:szCs w:val="24"/>
        </w:rPr>
        <w:t>.</w:t>
      </w:r>
      <w:r>
        <w:rPr>
          <w:rFonts w:cstheme="minorHAnsi"/>
          <w:sz w:val="24"/>
          <w:szCs w:val="24"/>
        </w:rPr>
        <w:t xml:space="preserve"> In addition, per ODOT Noise Policy, </w:t>
      </w:r>
    </w:p>
    <w:p w14:paraId="1AA4FAF1" w14:textId="77777777" w:rsidR="00EC65E2" w:rsidRPr="00E35188" w:rsidRDefault="00EC65E2" w:rsidP="00EC65E2">
      <w:pPr>
        <w:autoSpaceDE w:val="0"/>
        <w:autoSpaceDN w:val="0"/>
        <w:adjustRightInd w:val="0"/>
        <w:spacing w:after="0" w:line="240" w:lineRule="auto"/>
        <w:rPr>
          <w:rFonts w:cstheme="minorHAnsi"/>
          <w:sz w:val="24"/>
          <w:szCs w:val="24"/>
        </w:rPr>
      </w:pPr>
      <w:r w:rsidRPr="00E35188">
        <w:rPr>
          <w:rFonts w:cstheme="minorHAnsi"/>
          <w:sz w:val="24"/>
          <w:szCs w:val="24"/>
        </w:rPr>
        <w:t xml:space="preserve">the Department will not consider </w:t>
      </w:r>
      <w:r>
        <w:rPr>
          <w:rFonts w:cstheme="minorHAnsi"/>
          <w:sz w:val="24"/>
          <w:szCs w:val="24"/>
        </w:rPr>
        <w:t xml:space="preserve">the </w:t>
      </w:r>
      <w:r w:rsidRPr="00E35188">
        <w:rPr>
          <w:rFonts w:cstheme="minorHAnsi"/>
          <w:sz w:val="24"/>
          <w:szCs w:val="24"/>
        </w:rPr>
        <w:t>insulation of residences as noise mitigation.</w:t>
      </w:r>
    </w:p>
    <w:p w14:paraId="463BB84E" w14:textId="77777777" w:rsidR="00EC65E2" w:rsidRDefault="00EC65E2" w:rsidP="00EC65E2">
      <w:pPr>
        <w:autoSpaceDE w:val="0"/>
        <w:autoSpaceDN w:val="0"/>
        <w:adjustRightInd w:val="0"/>
        <w:spacing w:after="0" w:line="240" w:lineRule="auto"/>
        <w:rPr>
          <w:rFonts w:cstheme="minorHAnsi"/>
          <w:b/>
          <w:bCs/>
          <w:sz w:val="24"/>
          <w:szCs w:val="24"/>
        </w:rPr>
      </w:pPr>
    </w:p>
    <w:p w14:paraId="7C1A707C" w14:textId="77777777" w:rsidR="00EC65E2" w:rsidRPr="00D55D0B" w:rsidRDefault="00EC65E2" w:rsidP="00EC65E2">
      <w:pPr>
        <w:autoSpaceDE w:val="0"/>
        <w:autoSpaceDN w:val="0"/>
        <w:adjustRightInd w:val="0"/>
        <w:spacing w:after="0" w:line="240" w:lineRule="auto"/>
        <w:rPr>
          <w:rFonts w:cstheme="minorHAnsi"/>
          <w:b/>
          <w:bCs/>
          <w:sz w:val="24"/>
          <w:szCs w:val="24"/>
        </w:rPr>
      </w:pPr>
      <w:r w:rsidRPr="00D55D0B">
        <w:rPr>
          <w:rFonts w:cstheme="minorHAnsi"/>
          <w:b/>
          <w:bCs/>
          <w:sz w:val="24"/>
          <w:szCs w:val="24"/>
        </w:rPr>
        <w:t>Does vegetation reduce noise levels?</w:t>
      </w:r>
    </w:p>
    <w:p w14:paraId="1D5A3152" w14:textId="77777777" w:rsidR="00EC65E2" w:rsidRDefault="00EC65E2" w:rsidP="00EC65E2">
      <w:pPr>
        <w:autoSpaceDE w:val="0"/>
        <w:autoSpaceDN w:val="0"/>
        <w:adjustRightInd w:val="0"/>
        <w:spacing w:after="0" w:line="240" w:lineRule="auto"/>
        <w:rPr>
          <w:rFonts w:cstheme="minorHAnsi"/>
          <w:sz w:val="24"/>
          <w:szCs w:val="24"/>
        </w:rPr>
      </w:pPr>
      <w:r>
        <w:rPr>
          <w:rFonts w:cstheme="minorHAnsi"/>
          <w:sz w:val="24"/>
          <w:szCs w:val="24"/>
        </w:rPr>
        <w:t>S</w:t>
      </w:r>
      <w:r w:rsidRPr="00666643">
        <w:rPr>
          <w:rFonts w:cstheme="minorHAnsi"/>
          <w:sz w:val="24"/>
          <w:szCs w:val="24"/>
        </w:rPr>
        <w:t>tudies have shown that vegetation must be a minimum of 100 feet thick, a minimum of 20 feet high</w:t>
      </w:r>
      <w:r>
        <w:rPr>
          <w:rFonts w:cstheme="minorHAnsi"/>
          <w:sz w:val="24"/>
          <w:szCs w:val="24"/>
        </w:rPr>
        <w:t>,</w:t>
      </w:r>
      <w:r w:rsidRPr="00666643">
        <w:rPr>
          <w:rFonts w:cstheme="minorHAnsi"/>
          <w:sz w:val="24"/>
          <w:szCs w:val="24"/>
        </w:rPr>
        <w:t xml:space="preserve"> and sufficiently dense (100% opacity) to provide at least a 5-dB(A) noise reduction. Since a substantial noise reduction does not occur until vegetation matures, the FHWA does not consider </w:t>
      </w:r>
      <w:r>
        <w:rPr>
          <w:rFonts w:cstheme="minorHAnsi"/>
          <w:sz w:val="24"/>
          <w:szCs w:val="24"/>
        </w:rPr>
        <w:t>planting vegetation as</w:t>
      </w:r>
      <w:r w:rsidRPr="00666643">
        <w:rPr>
          <w:rFonts w:cstheme="minorHAnsi"/>
          <w:sz w:val="24"/>
          <w:szCs w:val="24"/>
        </w:rPr>
        <w:t xml:space="preserve"> a highway traffic noise abatement measure</w:t>
      </w:r>
      <w:r>
        <w:rPr>
          <w:rFonts w:cstheme="minorHAnsi"/>
          <w:sz w:val="24"/>
          <w:szCs w:val="24"/>
        </w:rPr>
        <w:t xml:space="preserve"> </w:t>
      </w:r>
      <w:r w:rsidRPr="00666643">
        <w:rPr>
          <w:rFonts w:cstheme="minorHAnsi"/>
          <w:sz w:val="24"/>
          <w:szCs w:val="24"/>
        </w:rPr>
        <w:t>for projects subject to the provisions of 23 CFR 772.</w:t>
      </w:r>
    </w:p>
    <w:p w14:paraId="2822DC66" w14:textId="77777777" w:rsidR="00EC65E2" w:rsidRDefault="00EC65E2" w:rsidP="00EC65E2">
      <w:pPr>
        <w:autoSpaceDE w:val="0"/>
        <w:autoSpaceDN w:val="0"/>
        <w:adjustRightInd w:val="0"/>
        <w:spacing w:after="0" w:line="240" w:lineRule="auto"/>
        <w:rPr>
          <w:rFonts w:cstheme="minorHAnsi"/>
          <w:sz w:val="24"/>
          <w:szCs w:val="24"/>
        </w:rPr>
      </w:pPr>
    </w:p>
    <w:p w14:paraId="5C6E0514" w14:textId="77777777" w:rsidR="00EC65E2" w:rsidRDefault="00EC65E2" w:rsidP="00EC65E2">
      <w:pPr>
        <w:autoSpaceDE w:val="0"/>
        <w:autoSpaceDN w:val="0"/>
        <w:adjustRightInd w:val="0"/>
        <w:spacing w:after="0" w:line="240" w:lineRule="auto"/>
        <w:jc w:val="center"/>
        <w:rPr>
          <w:rFonts w:cstheme="minorHAnsi"/>
          <w:sz w:val="24"/>
          <w:szCs w:val="24"/>
        </w:rPr>
      </w:pPr>
      <w:r w:rsidRPr="00567030">
        <w:rPr>
          <w:rFonts w:cstheme="minorHAnsi"/>
          <w:b/>
          <w:bCs/>
          <w:sz w:val="32"/>
          <w:szCs w:val="32"/>
        </w:rPr>
        <w:t>-END-</w:t>
      </w:r>
    </w:p>
    <w:p w14:paraId="2B814D89" w14:textId="789E27AA" w:rsidR="00EC65E2" w:rsidRDefault="00EC65E2" w:rsidP="00EC65E2">
      <w:pPr>
        <w:spacing w:after="0" w:line="240" w:lineRule="auto"/>
      </w:pPr>
    </w:p>
    <w:p w14:paraId="66648CFB" w14:textId="77777777" w:rsidR="00352D92" w:rsidRDefault="00352D92" w:rsidP="00EC65E2">
      <w:pPr>
        <w:spacing w:after="0" w:line="240" w:lineRule="auto"/>
      </w:pPr>
    </w:p>
    <w:sectPr w:rsidR="00352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82282"/>
    <w:multiLevelType w:val="hybridMultilevel"/>
    <w:tmpl w:val="498CEF56"/>
    <w:lvl w:ilvl="0" w:tplc="4704B67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6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9A"/>
    <w:rsid w:val="002F2E26"/>
    <w:rsid w:val="00352D92"/>
    <w:rsid w:val="005A1594"/>
    <w:rsid w:val="00991BA5"/>
    <w:rsid w:val="00C86B9A"/>
    <w:rsid w:val="00E022DB"/>
    <w:rsid w:val="00EC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97D5"/>
  <w15:chartTrackingRefBased/>
  <w15:docId w15:val="{2AFD107F-00D5-4C34-8AB5-89243C4F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33346">
      <w:bodyDiv w:val="1"/>
      <w:marLeft w:val="0"/>
      <w:marRight w:val="0"/>
      <w:marTop w:val="0"/>
      <w:marBottom w:val="0"/>
      <w:divBdr>
        <w:top w:val="none" w:sz="0" w:space="0" w:color="auto"/>
        <w:left w:val="none" w:sz="0" w:space="0" w:color="auto"/>
        <w:bottom w:val="none" w:sz="0" w:space="0" w:color="auto"/>
        <w:right w:val="none" w:sz="0" w:space="0" w:color="auto"/>
      </w:divBdr>
    </w:div>
    <w:div w:id="17453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Pempin</dc:creator>
  <cp:keywords/>
  <dc:description/>
  <cp:lastModifiedBy>Julianne Whitaker</cp:lastModifiedBy>
  <cp:revision>4</cp:revision>
  <dcterms:created xsi:type="dcterms:W3CDTF">2022-12-09T17:07:00Z</dcterms:created>
  <dcterms:modified xsi:type="dcterms:W3CDTF">2022-12-11T22:45:00Z</dcterms:modified>
</cp:coreProperties>
</file>