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6038"/>
      </w:tblGrid>
      <w:tr w:rsidR="001A2016" w:rsidRPr="009608B1" w:rsidTr="009608B1">
        <w:tc>
          <w:tcPr>
            <w:tcW w:w="16038" w:type="dxa"/>
            <w:shd w:val="clear" w:color="auto" w:fill="FFCC99"/>
            <w:vAlign w:val="center"/>
          </w:tcPr>
          <w:p w:rsidR="001A2016" w:rsidRPr="009608B1" w:rsidRDefault="001A2016" w:rsidP="009608B1">
            <w:pPr>
              <w:spacing w:before="20" w:after="20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1A2016" w:rsidRDefault="001A20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8"/>
      </w:tblGrid>
      <w:tr w:rsidR="00CF1541" w:rsidRPr="009608B1" w:rsidTr="009608B1">
        <w:tc>
          <w:tcPr>
            <w:tcW w:w="5828" w:type="dxa"/>
            <w:shd w:val="clear" w:color="auto" w:fill="C0C0C0"/>
            <w:vAlign w:val="center"/>
          </w:tcPr>
          <w:p w:rsidR="00B00490" w:rsidRPr="009608B1" w:rsidRDefault="00B00490" w:rsidP="009608B1">
            <w:pPr>
              <w:pStyle w:val="Heading2"/>
              <w:spacing w:before="20" w:after="2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1 Introduction</w:t>
            </w:r>
          </w:p>
        </w:tc>
        <w:tc>
          <w:tcPr>
            <w:tcW w:w="1100" w:type="dxa"/>
            <w:shd w:val="clear" w:color="auto" w:fill="C0C0C0"/>
          </w:tcPr>
          <w:p w:rsidR="00B00490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8" w:type="dxa"/>
            <w:shd w:val="clear" w:color="auto" w:fill="C0C0C0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CF1541" w:rsidRPr="009608B1" w:rsidTr="009608B1">
        <w:tc>
          <w:tcPr>
            <w:tcW w:w="5828" w:type="dxa"/>
            <w:vAlign w:val="center"/>
          </w:tcPr>
          <w:p w:rsidR="00B00490" w:rsidRPr="009608B1" w:rsidRDefault="00B00490" w:rsidP="009608B1">
            <w:pPr>
              <w:pStyle w:val="Heading2"/>
              <w:spacing w:before="20" w:after="20"/>
              <w:rPr>
                <w:rFonts w:ascii="Arial" w:hAnsi="Arial" w:cs="Arial"/>
                <w:b w:val="0"/>
                <w:sz w:val="20"/>
              </w:rPr>
            </w:pPr>
            <w:r w:rsidRPr="009608B1">
              <w:rPr>
                <w:rFonts w:ascii="Arial" w:hAnsi="Arial" w:cs="Arial"/>
                <w:b w:val="0"/>
                <w:sz w:val="20"/>
              </w:rPr>
              <w:t>Does the document contain a purpose statement that contains valuable goals and explains why the plan was developed?</w:t>
            </w:r>
          </w:p>
        </w:tc>
        <w:tc>
          <w:tcPr>
            <w:tcW w:w="1100" w:type="dxa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730D28" w:rsidRPr="009608B1" w:rsidRDefault="00730D2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1.1 </w:t>
            </w:r>
            <w:r w:rsidR="004E7633" w:rsidRPr="009608B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608B1">
              <w:rPr>
                <w:rFonts w:ascii="Book Antiqua" w:hAnsi="Book Antiqua"/>
                <w:sz w:val="20"/>
                <w:szCs w:val="20"/>
              </w:rPr>
              <w:t>Purpose</w:t>
            </w:r>
          </w:p>
        </w:tc>
        <w:tc>
          <w:tcPr>
            <w:tcW w:w="484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8" w:type="dxa"/>
          </w:tcPr>
          <w:p w:rsidR="003244E8" w:rsidRPr="009608B1" w:rsidRDefault="003244E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Section 1 Instructions,</w:t>
            </w:r>
          </w:p>
          <w:p w:rsidR="00B00490" w:rsidRPr="009608B1" w:rsidRDefault="00D90B93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Goals from other Jurisdiction Emergency Plans (Comprehensive Emergency Plan, Emergency Response Plan, Continuity of Operations Plan, etc.)</w:t>
            </w:r>
          </w:p>
        </w:tc>
      </w:tr>
      <w:tr w:rsidR="00CF1541" w:rsidRPr="009608B1" w:rsidTr="009608B1">
        <w:tc>
          <w:tcPr>
            <w:tcW w:w="5828" w:type="dxa"/>
            <w:vAlign w:val="center"/>
          </w:tcPr>
          <w:p w:rsidR="00B00490" w:rsidRPr="009608B1" w:rsidRDefault="00B00490" w:rsidP="009608B1">
            <w:pPr>
              <w:pStyle w:val="BodyText"/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>Does it have a mission statement that explains what the plan does?</w:t>
            </w:r>
          </w:p>
        </w:tc>
        <w:tc>
          <w:tcPr>
            <w:tcW w:w="1100" w:type="dxa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B00490" w:rsidRPr="009608B1" w:rsidRDefault="00730D2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1.2 </w:t>
            </w:r>
            <w:r w:rsidR="004E7633" w:rsidRPr="009608B1">
              <w:rPr>
                <w:rFonts w:ascii="Book Antiqua" w:hAnsi="Book Antiqua"/>
                <w:sz w:val="20"/>
                <w:szCs w:val="20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9608B1">
                  <w:rPr>
                    <w:rFonts w:ascii="Book Antiqua" w:hAnsi="Book Antiqua"/>
                    <w:sz w:val="20"/>
                    <w:szCs w:val="20"/>
                  </w:rPr>
                  <w:t>Mission</w:t>
                </w:r>
              </w:smartTag>
            </w:smartTag>
          </w:p>
        </w:tc>
        <w:tc>
          <w:tcPr>
            <w:tcW w:w="484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8" w:type="dxa"/>
          </w:tcPr>
          <w:p w:rsidR="00B00490" w:rsidRPr="009608B1" w:rsidRDefault="003244E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Section 1 Instructions,</w:t>
            </w:r>
          </w:p>
        </w:tc>
      </w:tr>
      <w:tr w:rsidR="00CF1541" w:rsidRPr="009608B1" w:rsidTr="009608B1">
        <w:tc>
          <w:tcPr>
            <w:tcW w:w="5828" w:type="dxa"/>
            <w:vAlign w:val="center"/>
          </w:tcPr>
          <w:p w:rsidR="00B00490" w:rsidRPr="009608B1" w:rsidRDefault="00B00490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plan’s Scope refer to both the geographic boundaries and political or organizational boundaries the plan covers? </w:t>
            </w:r>
            <w:r w:rsidR="003244E8" w:rsidRPr="009608B1">
              <w:rPr>
                <w:rFonts w:ascii="Arial" w:hAnsi="Arial" w:cs="Arial"/>
                <w:sz w:val="20"/>
              </w:rPr>
              <w:t xml:space="preserve">Does it also </w:t>
            </w:r>
            <w:r w:rsidRPr="009608B1">
              <w:rPr>
                <w:rFonts w:ascii="Arial" w:hAnsi="Arial" w:cs="Arial"/>
                <w:sz w:val="20"/>
              </w:rPr>
              <w:t>define, in general terms, what the plan does not cover or include.</w:t>
            </w:r>
          </w:p>
        </w:tc>
        <w:tc>
          <w:tcPr>
            <w:tcW w:w="1100" w:type="dxa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B00490" w:rsidRPr="009608B1" w:rsidRDefault="00730D2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1.3 </w:t>
            </w:r>
            <w:r w:rsidR="004E7633" w:rsidRPr="009608B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608B1">
              <w:rPr>
                <w:rFonts w:ascii="Book Antiqua" w:hAnsi="Book Antiqua"/>
                <w:sz w:val="20"/>
                <w:szCs w:val="20"/>
              </w:rPr>
              <w:t>Scope</w:t>
            </w:r>
          </w:p>
        </w:tc>
        <w:tc>
          <w:tcPr>
            <w:tcW w:w="484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8" w:type="dxa"/>
          </w:tcPr>
          <w:p w:rsidR="003244E8" w:rsidRPr="009608B1" w:rsidRDefault="003244E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Section 1 Instructions,</w:t>
            </w:r>
          </w:p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CF1541" w:rsidRPr="009608B1" w:rsidTr="009608B1">
        <w:tc>
          <w:tcPr>
            <w:tcW w:w="5828" w:type="dxa"/>
            <w:vAlign w:val="center"/>
          </w:tcPr>
          <w:p w:rsidR="00B00490" w:rsidRPr="009608B1" w:rsidRDefault="00B00490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>Does the plan describe its alignment with other plans including the Jurisdiction’s comprehensive emergency management plan (CEMP) and/or Recovery plan?</w:t>
            </w:r>
          </w:p>
        </w:tc>
        <w:tc>
          <w:tcPr>
            <w:tcW w:w="1100" w:type="dxa"/>
            <w:vAlign w:val="center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250D40" w:rsidRPr="009608B1" w:rsidRDefault="00250D4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1.4 </w:t>
            </w:r>
            <w:r w:rsidR="004E7633" w:rsidRPr="009608B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608B1">
              <w:rPr>
                <w:rFonts w:ascii="Book Antiqua" w:hAnsi="Book Antiqua"/>
                <w:sz w:val="20"/>
                <w:szCs w:val="20"/>
              </w:rPr>
              <w:t>Alignment with Other Plans</w:t>
            </w:r>
            <w:r w:rsidR="00B01F9B" w:rsidRPr="009608B1">
              <w:rPr>
                <w:rFonts w:ascii="Book Antiqua" w:hAnsi="Book Antiqua"/>
                <w:sz w:val="20"/>
                <w:szCs w:val="20"/>
              </w:rPr>
              <w:t>:  Jurisdiction Emergency Plans</w:t>
            </w:r>
          </w:p>
        </w:tc>
        <w:tc>
          <w:tcPr>
            <w:tcW w:w="484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8" w:type="dxa"/>
          </w:tcPr>
          <w:p w:rsidR="003244E8" w:rsidRPr="009608B1" w:rsidRDefault="003244E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Section 1 Instructions,</w:t>
            </w:r>
          </w:p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CF1541" w:rsidRPr="009608B1" w:rsidTr="009608B1">
        <w:tc>
          <w:tcPr>
            <w:tcW w:w="5828" w:type="dxa"/>
            <w:vAlign w:val="center"/>
          </w:tcPr>
          <w:p w:rsidR="00B00490" w:rsidRPr="009608B1" w:rsidRDefault="009249EC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identify </w:t>
            </w:r>
            <w:r w:rsidR="00B00490" w:rsidRPr="009608B1">
              <w:rPr>
                <w:rFonts w:ascii="Arial" w:hAnsi="Arial" w:cs="Arial"/>
                <w:sz w:val="20"/>
              </w:rPr>
              <w:t xml:space="preserve">how </w:t>
            </w:r>
            <w:r w:rsidR="003244E8" w:rsidRPr="009608B1">
              <w:rPr>
                <w:rFonts w:ascii="Arial" w:hAnsi="Arial" w:cs="Arial"/>
                <w:sz w:val="20"/>
              </w:rPr>
              <w:t xml:space="preserve">it </w:t>
            </w:r>
            <w:r w:rsidR="00B00490" w:rsidRPr="009608B1">
              <w:rPr>
                <w:rFonts w:ascii="Arial" w:hAnsi="Arial" w:cs="Arial"/>
                <w:sz w:val="20"/>
              </w:rPr>
              <w:t>was developed, and how it will be updated and maintained to ensure its accuracy?</w:t>
            </w:r>
          </w:p>
        </w:tc>
        <w:tc>
          <w:tcPr>
            <w:tcW w:w="110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B00490" w:rsidRPr="009608B1" w:rsidRDefault="00250D4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1.5 </w:t>
            </w:r>
            <w:r w:rsidR="004E7633" w:rsidRPr="009608B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608B1">
              <w:rPr>
                <w:rFonts w:ascii="Book Antiqua" w:hAnsi="Book Antiqua"/>
                <w:sz w:val="20"/>
                <w:szCs w:val="20"/>
              </w:rPr>
              <w:t>Plan Maintenance and Update</w:t>
            </w:r>
            <w:r w:rsidR="00B01F9B" w:rsidRPr="009608B1">
              <w:rPr>
                <w:rFonts w:ascii="Book Antiqua" w:hAnsi="Book Antiqua"/>
                <w:sz w:val="20"/>
                <w:szCs w:val="20"/>
              </w:rPr>
              <w:t>:  Introduction and Plan Revisions Sections</w:t>
            </w:r>
          </w:p>
        </w:tc>
        <w:tc>
          <w:tcPr>
            <w:tcW w:w="4840" w:type="dxa"/>
          </w:tcPr>
          <w:p w:rsidR="00B00490" w:rsidRPr="009608B1" w:rsidRDefault="00B00490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8" w:type="dxa"/>
          </w:tcPr>
          <w:p w:rsidR="003244E8" w:rsidRPr="009608B1" w:rsidRDefault="003244E8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Section 1 Instructions,</w:t>
            </w:r>
          </w:p>
          <w:p w:rsidR="00B00490" w:rsidRPr="009608B1" w:rsidRDefault="001F599C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Information will be based on the plan development strategy used by the jurisdiction</w:t>
            </w:r>
          </w:p>
        </w:tc>
      </w:tr>
    </w:tbl>
    <w:p w:rsidR="00787059" w:rsidRPr="00A13270" w:rsidRDefault="00787059" w:rsidP="00E3200C">
      <w:pPr>
        <w:pStyle w:val="Heading1"/>
        <w:pBdr>
          <w:bottom w:val="none" w:sz="0" w:space="0" w:color="auto"/>
        </w:pBdr>
        <w:tabs>
          <w:tab w:val="num" w:pos="360"/>
        </w:tabs>
        <w:spacing w:before="120" w:after="120"/>
        <w:rPr>
          <w:b w:val="0"/>
          <w:bCs/>
          <w:sz w:val="3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2 Situation and Assumptions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9249EC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identify </w:t>
            </w:r>
            <w:r w:rsidR="005D6C3D" w:rsidRPr="009608B1">
              <w:rPr>
                <w:rFonts w:ascii="Arial" w:hAnsi="Arial" w:cs="Arial"/>
                <w:sz w:val="20"/>
              </w:rPr>
              <w:t>the potential debris causing hazards for the jurisdiction?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2.1  Types of Hazards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Jurisdiction Hazard Identification and Vulnerability Assessment (HIVA) and UASI Regional Disaster Debris Management Plan</w:t>
            </w:r>
          </w:p>
        </w:tc>
      </w:tr>
      <w:tr w:rsidR="005D6C3D" w:rsidRPr="009608B1" w:rsidTr="00F47F4C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have a section that contains debris volume </w:t>
            </w:r>
            <w:r w:rsidRPr="009608B1">
              <w:rPr>
                <w:rFonts w:ascii="Arial" w:hAnsi="Arial" w:cs="Arial"/>
                <w:sz w:val="20"/>
              </w:rPr>
              <w:lastRenderedPageBreak/>
              <w:t>estimates specific to the jurisdiction for two events; a low-medium debris impact wind storm, and a medium to high debris impact earthquake?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lastRenderedPageBreak/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2.2  Debris Estimates:  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lastRenderedPageBreak/>
              <w:t>Wind Storm event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Earthquake event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HIVA, HAZUS Model, FEMA </w:t>
            </w: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lastRenderedPageBreak/>
              <w:t>325</w:t>
            </w:r>
          </w:p>
        </w:tc>
      </w:tr>
      <w:tr w:rsidR="005D6C3D" w:rsidRPr="009608B1" w:rsidTr="00F47F4C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lastRenderedPageBreak/>
              <w:t xml:space="preserve">Does the plan </w:t>
            </w:r>
            <w:r w:rsidR="006269BE" w:rsidRPr="009608B1">
              <w:rPr>
                <w:rFonts w:ascii="Arial" w:hAnsi="Arial" w:cs="Arial"/>
                <w:sz w:val="20"/>
              </w:rPr>
              <w:t>describe</w:t>
            </w:r>
            <w:r w:rsidRPr="009608B1">
              <w:rPr>
                <w:rFonts w:ascii="Arial" w:hAnsi="Arial" w:cs="Arial"/>
                <w:sz w:val="20"/>
              </w:rPr>
              <w:t xml:space="preserve"> any known situation or assumption information that was used during the development of the plan?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2.3  Situation and Assumptions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B4106C" w:rsidRPr="00A13270" w:rsidRDefault="00B4106C" w:rsidP="00E3200C">
      <w:pPr>
        <w:autoSpaceDE w:val="0"/>
        <w:autoSpaceDN w:val="0"/>
        <w:adjustRightInd w:val="0"/>
        <w:spacing w:before="120" w:after="120"/>
        <w:rPr>
          <w:rFonts w:ascii="Times New Roman" w:hAnsi="Times New Roman"/>
          <w:sz w:val="24"/>
          <w:szCs w:val="24"/>
        </w:rPr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3 Applicable Rules and Regulations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9249EC" w:rsidP="00D5051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identify </w:t>
            </w:r>
            <w:r w:rsidR="005D6C3D" w:rsidRPr="009608B1">
              <w:rPr>
                <w:rFonts w:ascii="Arial" w:hAnsi="Arial" w:cs="Arial"/>
                <w:sz w:val="20"/>
              </w:rPr>
              <w:t xml:space="preserve">the regulations and policies that affect disaster debris operations, including the selection of </w:t>
            </w:r>
            <w:r w:rsidR="00D50511">
              <w:rPr>
                <w:rFonts w:ascii="Arial" w:hAnsi="Arial" w:cs="Arial"/>
                <w:sz w:val="20"/>
              </w:rPr>
              <w:t>debris management</w:t>
            </w:r>
            <w:r w:rsidR="005D6C3D" w:rsidRPr="009608B1">
              <w:rPr>
                <w:rFonts w:ascii="Arial" w:hAnsi="Arial" w:cs="Arial"/>
                <w:sz w:val="20"/>
              </w:rPr>
              <w:t xml:space="preserve"> sites?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3.1  Planning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D5051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have a section that states that during the response phase of a disaster, the jurisdiction will contact the environmental officials who have regulatory authority for the operations and monitoring of the </w:t>
            </w:r>
            <w:r w:rsidR="00D50511">
              <w:rPr>
                <w:rFonts w:ascii="Arial" w:hAnsi="Arial" w:cs="Arial"/>
                <w:sz w:val="20"/>
              </w:rPr>
              <w:t xml:space="preserve">debris management </w:t>
            </w:r>
            <w:r w:rsidRPr="009608B1">
              <w:rPr>
                <w:rFonts w:ascii="Arial" w:hAnsi="Arial" w:cs="Arial"/>
                <w:sz w:val="20"/>
              </w:rPr>
              <w:t>sites and the disposition of the disaster debris?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3.2  Response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9249EC" w:rsidP="009608B1">
            <w:pPr>
              <w:pStyle w:val="DebrisBodyText"/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identify </w:t>
            </w:r>
            <w:r w:rsidR="005D6C3D" w:rsidRPr="009608B1">
              <w:rPr>
                <w:rFonts w:ascii="Arial" w:hAnsi="Arial" w:cs="Arial"/>
                <w:sz w:val="20"/>
              </w:rPr>
              <w:t xml:space="preserve">the state and local regulations and policies that shape how disaster debris will be managed at the </w:t>
            </w:r>
            <w:r w:rsidR="00227418" w:rsidRPr="009608B1">
              <w:rPr>
                <w:rFonts w:ascii="Arial" w:hAnsi="Arial" w:cs="Arial"/>
                <w:sz w:val="20"/>
              </w:rPr>
              <w:t>debris management</w:t>
            </w:r>
            <w:r w:rsidR="005D6C3D" w:rsidRPr="009608B1">
              <w:rPr>
                <w:rFonts w:ascii="Arial" w:hAnsi="Arial" w:cs="Arial"/>
                <w:sz w:val="20"/>
              </w:rPr>
              <w:t xml:space="preserve"> sites?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F47F4C">
        <w:tc>
          <w:tcPr>
            <w:tcW w:w="5828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identify the legislation/policies that give management and staff authority to act to in a disaster/emergency?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3.2  Response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Jurisdiction Comprehensive Emergency Management Plan</w:t>
            </w:r>
          </w:p>
        </w:tc>
      </w:tr>
      <w:tr w:rsidR="005D6C3D" w:rsidRPr="009608B1" w:rsidTr="00F47F4C">
        <w:tc>
          <w:tcPr>
            <w:tcW w:w="5828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identify procedures for acquiring required regulatory permits or other approvals?</w:t>
            </w:r>
          </w:p>
          <w:p w:rsidR="00257676" w:rsidRPr="009608B1" w:rsidRDefault="00257676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3.3 – Recovery</w:t>
            </w:r>
          </w:p>
          <w:p w:rsidR="009C4564" w:rsidRPr="009608B1" w:rsidRDefault="009C4564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X, Debris Management Site Operating Plan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  <w:highlight w:val="yellow"/>
              </w:rPr>
            </w:pP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Consult local regulatory Agency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emphasize debris separation to maximize recycling, composting, and other diversion from disposal throughout all stages of debris management?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tabs>
                <w:tab w:val="left" w:pos="1842"/>
              </w:tabs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  <w:highlight w:val="yellow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6.6   Debris Reuse, Reduction, and Disposal Methods:  Debris Sorting and Diversion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</w:tbl>
    <w:p w:rsidR="00B4106C" w:rsidRPr="00A13270" w:rsidRDefault="00B4106C">
      <w:pPr>
        <w:pStyle w:val="Body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lastRenderedPageBreak/>
              <w:t>4 Concept of Operations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</w:rPr>
              <w:t xml:space="preserve">describe </w:t>
            </w:r>
            <w:r w:rsidRPr="009608B1">
              <w:rPr>
                <w:rFonts w:ascii="Arial" w:hAnsi="Arial" w:cs="Arial"/>
                <w:sz w:val="20"/>
              </w:rPr>
              <w:t>the three different levels (Routine, Medium Impact, and High Impact) that the jurisdiction will use to characterize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4.1  Debris Management Response Levels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>Does the plan describe the steps the jurisdiction will take to prepare for, respond to, and recover from a debris causing incident?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4.2  Debris Management Operational Phases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F47F4C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  <w:lang/>
              </w:rPr>
              <w:t>Does the plan explain that the jurisdiction will use the incident command system to organize debris management operations?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4.3  Incident Command System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F47F4C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describe the roles and responsibilities that departments/divisions within the jurisdiction will have relating to debris management?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4.4  Roles and Responsibilities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provide details on additional resources that can be used to support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4.5  Additional Resources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F47F4C">
        <w:tc>
          <w:tcPr>
            <w:tcW w:w="5828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have a section that outlines the strategy that the jurisdiction will use to communicate during an event?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4.6  Emergency Communication Strategy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F47F4C">
        <w:tc>
          <w:tcPr>
            <w:tcW w:w="5828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have a section that outlines the health and safety strategy for the jurisdiction?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4.7  Health and Safety Strategy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Template Appendix X – Health and Safety Supplement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establish a debris management team?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4.4  Roles and Responsibilities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</w:tbl>
    <w:p w:rsidR="00093919" w:rsidRPr="00A13270" w:rsidRDefault="00093919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rFonts w:ascii="Times New Roman" w:hAnsi="Times New Roman"/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5 Current Resources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</w:t>
            </w:r>
            <w:r w:rsidR="009C4564" w:rsidRPr="009608B1">
              <w:rPr>
                <w:rFonts w:ascii="Arial" w:hAnsi="Arial" w:cs="Arial"/>
                <w:sz w:val="20"/>
                <w:szCs w:val="20"/>
              </w:rPr>
              <w:t>y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staff roles that may be needed for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5.1  Staff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C4564" w:rsidRPr="009608B1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 w:rsidRPr="009608B1">
              <w:rPr>
                <w:rFonts w:ascii="Arial" w:hAnsi="Arial" w:cs="Arial"/>
                <w:sz w:val="20"/>
                <w:szCs w:val="20"/>
              </w:rPr>
              <w:t>equipment that may be available for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5.2  Equipment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C4564" w:rsidRPr="009608B1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 w:rsidRPr="009608B1">
              <w:rPr>
                <w:rFonts w:ascii="Arial" w:hAnsi="Arial" w:cs="Arial"/>
                <w:sz w:val="20"/>
                <w:szCs w:val="20"/>
              </w:rPr>
              <w:t>types of technology tools that may be available for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5.3  Technology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 xml:space="preserve">HAZUS Home Page:  </w:t>
            </w:r>
            <w:hyperlink r:id="rId10" w:history="1">
              <w:r w:rsidRPr="009608B1">
                <w:rPr>
                  <w:rStyle w:val="Hyperlink"/>
                  <w:rFonts w:cs="Arial"/>
                  <w:sz w:val="20"/>
                  <w:szCs w:val="20"/>
                </w:rPr>
                <w:t>http://www.fema.gov/plan/prevent/hazus/index.shtm</w:t>
              </w:r>
            </w:hyperlink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C4564" w:rsidRPr="009608B1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contract resources that are available to </w:t>
            </w: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>assist with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lastRenderedPageBreak/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5.4  Contract Resources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FEMA 325 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identify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any mutual aid or inter-local agreements that could be utilized to support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5.5  Mutual Aid Agreements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 xml:space="preserve">identify </w:t>
            </w:r>
            <w:r w:rsidRPr="009608B1">
              <w:rPr>
                <w:rFonts w:ascii="Arial" w:hAnsi="Arial" w:cs="Arial"/>
                <w:sz w:val="20"/>
                <w:szCs w:val="20"/>
              </w:rPr>
              <w:t>facilities that are available for disposal of disaster debris?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5.6  Disposal Facilities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9249EC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identify </w:t>
            </w:r>
            <w:r w:rsidR="005D6C3D" w:rsidRPr="009608B1">
              <w:rPr>
                <w:rFonts w:ascii="Arial" w:hAnsi="Arial" w:cs="Arial"/>
                <w:sz w:val="20"/>
                <w:szCs w:val="20"/>
              </w:rPr>
              <w:t>recycling/composting facilities that are available for processing disaster debris?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5.7  Recycling/Composting Facilities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identify equipment and other resources that could be shared among neighboring municipalities?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5.5  Mutual Aid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estimate staffing requirements for diversion programs as part of staffing needed for overall recovery programs?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5.1  Staff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list all possible sources for obtaining additional staffing?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5.1  Staff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list the local landfill’s locations, capacity and debris accepted?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A Additional Debris Resources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 xml:space="preserve"> or reference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an emergency contact list of employees?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Employee Contact List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contact list of debris contractors?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A Additional Debris Resources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specify that contractors </w:t>
            </w:r>
            <w:r w:rsidRPr="009608B1">
              <w:rPr>
                <w:rFonts w:ascii="Arial" w:hAnsi="Arial" w:cs="Arial"/>
                <w:b/>
                <w:sz w:val="20"/>
                <w:szCs w:val="20"/>
              </w:rPr>
              <w:t>CAN NOT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be awarded pre-disaster/stand-by contracts with mobilization costs or unit costs that are significantly higher than what they would be if the contract were awarded post-disaster? 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5.4  Contracted Resources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  <w:r w:rsidR="00227418"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, FEMA suggests that this language be included in your plan.</w:t>
            </w:r>
          </w:p>
        </w:tc>
      </w:tr>
    </w:tbl>
    <w:p w:rsidR="00EF7161" w:rsidRPr="00A13270" w:rsidRDefault="00EF7161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6 Debris Collection and Hauling Operations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F47F4C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describe the federal and state processes for damage assessment?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6.1  Preliminary Damage Assessment and Debris Estimates:  FEMA Preliminary Damage Assessment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  <w:tr w:rsidR="005D6C3D" w:rsidRPr="009608B1" w:rsidTr="00F47F4C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summarize the jurisdictions guidelines for establishing debris removal priorities?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6.2  Debris Clearance and Removal Guidelines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F47F4C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>Does the plan have a section that uses the guidelines referenced in Section 6.2 to develop debris removal priorities?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6.3  Debris Removal Priorities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F47F4C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describ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e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how debris clearance, removal, and collection will be accomplished in the jurisdiction?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6.4  Debris Operations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F47F4C">
        <w:tc>
          <w:tcPr>
            <w:tcW w:w="5828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describe the number, and location, or neighborhood collection sites and debris management sites that jurisdiction has identified?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6.5  Debris Management and Neighborhood Collection Sites:  Establishment of Operations Planning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F47F4C">
        <w:tc>
          <w:tcPr>
            <w:tcW w:w="5828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provide extensive detail on the identification, development, operation, and close-out of Debris Management Sites (DMS)?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6.5  Debris Management and Neighborhood Collection Sites:  Establishment of Operations Planning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F47F4C">
        <w:tc>
          <w:tcPr>
            <w:tcW w:w="5828" w:type="dxa"/>
            <w:shd w:val="clear" w:color="auto" w:fill="auto"/>
            <w:vAlign w:val="center"/>
          </w:tcPr>
          <w:p w:rsidR="000C4937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explain staff roles necessary to operate a </w:t>
            </w:r>
            <w:r w:rsidR="000C4937">
              <w:rPr>
                <w:rFonts w:ascii="Arial" w:hAnsi="Arial" w:cs="Arial"/>
                <w:sz w:val="20"/>
                <w:szCs w:val="20"/>
              </w:rPr>
              <w:t>debris management site</w:t>
            </w:r>
            <w:r w:rsidRPr="009608B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0C4937" w:rsidRDefault="000C4937" w:rsidP="000C4937"/>
          <w:p w:rsidR="007222CA" w:rsidRPr="000C4937" w:rsidRDefault="007222CA" w:rsidP="000C4937"/>
        </w:tc>
        <w:tc>
          <w:tcPr>
            <w:tcW w:w="1100" w:type="dxa"/>
            <w:shd w:val="clear" w:color="auto" w:fill="auto"/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6.5  Debris Management and Neighborhood Collection Sites:  Site Management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F47F4C">
        <w:tc>
          <w:tcPr>
            <w:tcW w:w="5828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outline procedures for debris reduction techniques such as grinding, chipping, or recycling? </w:t>
            </w:r>
          </w:p>
        </w:tc>
        <w:tc>
          <w:tcPr>
            <w:tcW w:w="110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6.6 Debris, Reuse, Reduction, and Disposal Methods:</w:t>
            </w:r>
          </w:p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Recycling and Reuse</w:t>
            </w:r>
          </w:p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Volume Reduction Methods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9608B1">
        <w:tc>
          <w:tcPr>
            <w:tcW w:w="5828" w:type="dxa"/>
          </w:tcPr>
          <w:p w:rsidR="007222CA" w:rsidRPr="009608B1" w:rsidRDefault="007222CA" w:rsidP="009608B1">
            <w:pPr>
              <w:spacing w:before="20" w:after="20"/>
              <w:ind w:left="-24"/>
              <w:rPr>
                <w:rFonts w:ascii="Arial" w:hAnsi="Arial" w:cs="Arial"/>
                <w:color w:val="000000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specify </w:t>
            </w:r>
            <w:r w:rsidRPr="009608B1">
              <w:rPr>
                <w:rFonts w:ascii="Arial" w:hAnsi="Arial" w:cs="Arial"/>
                <w:color w:val="000000"/>
                <w:sz w:val="20"/>
              </w:rPr>
              <w:t xml:space="preserve">how the materials will be collected using the following procedures: </w:t>
            </w:r>
          </w:p>
          <w:p w:rsidR="007222CA" w:rsidRPr="009608B1" w:rsidRDefault="007222CA" w:rsidP="009608B1">
            <w:pPr>
              <w:numPr>
                <w:ilvl w:val="0"/>
                <w:numId w:val="38"/>
              </w:numPr>
              <w:spacing w:before="20" w:after="20"/>
              <w:rPr>
                <w:rFonts w:ascii="Arial" w:hAnsi="Arial" w:cs="Arial"/>
                <w:color w:val="000000"/>
                <w:sz w:val="20"/>
              </w:rPr>
            </w:pPr>
            <w:r w:rsidRPr="009608B1">
              <w:rPr>
                <w:rFonts w:ascii="Arial" w:hAnsi="Arial" w:cs="Arial"/>
                <w:color w:val="000000"/>
                <w:sz w:val="20"/>
              </w:rPr>
              <w:t xml:space="preserve">Curbside?  </w:t>
            </w:r>
          </w:p>
          <w:p w:rsidR="007222CA" w:rsidRPr="009608B1" w:rsidRDefault="007222CA" w:rsidP="009608B1">
            <w:pPr>
              <w:numPr>
                <w:ilvl w:val="0"/>
                <w:numId w:val="38"/>
              </w:numPr>
              <w:spacing w:before="20" w:after="20"/>
              <w:rPr>
                <w:rFonts w:ascii="Arial" w:hAnsi="Arial" w:cs="Arial"/>
                <w:color w:val="000000"/>
                <w:sz w:val="20"/>
              </w:rPr>
            </w:pPr>
            <w:r w:rsidRPr="009608B1">
              <w:rPr>
                <w:rFonts w:ascii="Arial" w:hAnsi="Arial" w:cs="Arial"/>
                <w:color w:val="000000"/>
                <w:sz w:val="20"/>
              </w:rPr>
              <w:t xml:space="preserve">Drop Box?  </w:t>
            </w:r>
          </w:p>
          <w:p w:rsidR="007222CA" w:rsidRPr="009608B1" w:rsidRDefault="000C4937" w:rsidP="009608B1">
            <w:pPr>
              <w:numPr>
                <w:ilvl w:val="0"/>
                <w:numId w:val="38"/>
              </w:numPr>
              <w:spacing w:before="20" w:after="2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Debris Management</w:t>
            </w:r>
            <w:r w:rsidR="007222CA" w:rsidRPr="009608B1">
              <w:rPr>
                <w:rFonts w:ascii="Arial" w:hAnsi="Arial" w:cs="Arial"/>
                <w:color w:val="000000"/>
                <w:sz w:val="20"/>
              </w:rPr>
              <w:t xml:space="preserve"> Site?  </w:t>
            </w:r>
            <w:r w:rsidR="007222CA" w:rsidRPr="009608B1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10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 w:cs="Arial"/>
                <w:color w:val="000000"/>
                <w:sz w:val="22"/>
                <w:szCs w:val="22"/>
              </w:rPr>
            </w:pPr>
          </w:p>
        </w:tc>
        <w:tc>
          <w:tcPr>
            <w:tcW w:w="275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6.4  Debris Operations:  Collections Methods</w:t>
            </w:r>
          </w:p>
        </w:tc>
        <w:tc>
          <w:tcPr>
            <w:tcW w:w="484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FEMA 325 </w:t>
            </w:r>
          </w:p>
        </w:tc>
      </w:tr>
      <w:tr w:rsidR="007222CA" w:rsidRPr="009608B1" w:rsidTr="009608B1">
        <w:tc>
          <w:tcPr>
            <w:tcW w:w="5828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determine how materials amounts and types will be identified such as geographic information system, windshield assessment, or hotline for public calls?</w:t>
            </w:r>
          </w:p>
        </w:tc>
        <w:tc>
          <w:tcPr>
            <w:tcW w:w="110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6.1  Preliminary Damage Assessment and Debris Estimates:  Damage Assessment Operations</w:t>
            </w:r>
          </w:p>
        </w:tc>
        <w:tc>
          <w:tcPr>
            <w:tcW w:w="484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F47F4C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list the area lifeline transportation routes?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 List of Lifeline Routes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7222CA" w:rsidRPr="009608B1" w:rsidTr="00F47F4C">
        <w:tc>
          <w:tcPr>
            <w:tcW w:w="5828" w:type="dxa"/>
            <w:shd w:val="clear" w:color="auto" w:fill="auto"/>
          </w:tcPr>
          <w:p w:rsidR="007222CA" w:rsidRPr="009608B1" w:rsidRDefault="007222CA" w:rsidP="009608B1">
            <w:pPr>
              <w:spacing w:before="20" w:after="20"/>
              <w:ind w:left="-24"/>
              <w:rPr>
                <w:rFonts w:ascii="Arial" w:hAnsi="Arial" w:cs="Arial"/>
                <w:b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</w:rPr>
              <w:t xml:space="preserve">include methods to monitor and enforce </w:t>
            </w:r>
            <w:r w:rsidRPr="009608B1">
              <w:rPr>
                <w:rFonts w:ascii="Arial" w:hAnsi="Arial" w:cs="Arial"/>
                <w:color w:val="000000"/>
                <w:sz w:val="20"/>
              </w:rPr>
              <w:lastRenderedPageBreak/>
              <w:t>recycling and diversion guidelines?</w:t>
            </w:r>
          </w:p>
        </w:tc>
        <w:tc>
          <w:tcPr>
            <w:tcW w:w="110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lastRenderedPageBreak/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6.6  Debris, Reuse, </w:t>
            </w:r>
            <w:r w:rsidRPr="009608B1">
              <w:rPr>
                <w:rFonts w:ascii="Book Antiqua" w:hAnsi="Book Antiqua"/>
                <w:sz w:val="20"/>
                <w:szCs w:val="20"/>
              </w:rPr>
              <w:lastRenderedPageBreak/>
              <w:t>Reduction, and Disposal Methods:  Debris Sorting and Diversion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DE5C2D">
        <w:tc>
          <w:tcPr>
            <w:tcW w:w="5828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include tracking system to verify amounts and types of materials diverted and disposed to document FEMA reimbursement?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6.7  Debris Management Operations Monitoring:  Documentation and Reporting Requirements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DE5C2D">
        <w:tc>
          <w:tcPr>
            <w:tcW w:w="5828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identify a process for the collection and management of any materials that require separation (e.g., hazardous waste, white goods, asbestos)?</w:t>
            </w:r>
          </w:p>
        </w:tc>
        <w:tc>
          <w:tcPr>
            <w:tcW w:w="110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6.6  Debris Reuse, Reduction, and Disposal Methods:  Problem Waste Processing and Disposal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DE5C2D">
        <w:tc>
          <w:tcPr>
            <w:tcW w:w="5828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explain how debris monitoring will occur at debris management sites, neighborhood collection sites, or curbside pickup, and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special monitoring issues (switched identification markers, excessive dirt, ineligible debris, ect)?</w:t>
            </w:r>
          </w:p>
        </w:tc>
        <w:tc>
          <w:tcPr>
            <w:tcW w:w="110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6.8  Debris Management Contractor Monitoring:  Awareness of Improper Contractor Strategies</w:t>
            </w:r>
          </w:p>
        </w:tc>
        <w:tc>
          <w:tcPr>
            <w:tcW w:w="4840" w:type="dxa"/>
            <w:shd w:val="clear" w:color="auto" w:fill="auto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7222CA" w:rsidRPr="009608B1" w:rsidTr="009608B1">
        <w:tc>
          <w:tcPr>
            <w:tcW w:w="5828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documentation procedures for debris contractor management</w:t>
            </w:r>
            <w:r w:rsidRPr="00960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?</w:t>
            </w:r>
          </w:p>
        </w:tc>
        <w:tc>
          <w:tcPr>
            <w:tcW w:w="110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6.7  Debris Management Operations Monitoring:  Documentation and Reporting Requirements</w:t>
            </w:r>
          </w:p>
        </w:tc>
        <w:tc>
          <w:tcPr>
            <w:tcW w:w="4840" w:type="dxa"/>
          </w:tcPr>
          <w:p w:rsidR="007222CA" w:rsidRPr="009608B1" w:rsidRDefault="007222CA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7222CA" w:rsidRPr="009608B1" w:rsidRDefault="007222CA" w:rsidP="00F47F4C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332664" w:rsidRPr="009608B1" w:rsidTr="009608B1">
        <w:tc>
          <w:tcPr>
            <w:tcW w:w="5828" w:type="dxa"/>
          </w:tcPr>
          <w:p w:rsidR="00332664" w:rsidRPr="009608B1" w:rsidRDefault="00332664" w:rsidP="009608B1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b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specify that only FEMA has that authority to make debris eligibility determinations </w:t>
            </w:r>
            <w:r w:rsidRPr="009608B1">
              <w:rPr>
                <w:rFonts w:ascii="Arial" w:hAnsi="Arial" w:cs="Arial"/>
                <w:b/>
                <w:sz w:val="20"/>
              </w:rPr>
              <w:t>NOT</w:t>
            </w:r>
            <w:r w:rsidRPr="009608B1">
              <w:rPr>
                <w:rFonts w:ascii="Arial" w:hAnsi="Arial" w:cs="Arial"/>
                <w:sz w:val="20"/>
              </w:rPr>
              <w:t xml:space="preserve"> the contractor?</w:t>
            </w:r>
          </w:p>
        </w:tc>
        <w:tc>
          <w:tcPr>
            <w:tcW w:w="1100" w:type="dxa"/>
          </w:tcPr>
          <w:p w:rsidR="00332664" w:rsidRPr="009608B1" w:rsidRDefault="00332664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332664" w:rsidRPr="009608B1" w:rsidRDefault="00332664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6.8  Debris Management Contractor Monitoring:  Awareness of Improper Contractor Strategies</w:t>
            </w:r>
          </w:p>
        </w:tc>
        <w:tc>
          <w:tcPr>
            <w:tcW w:w="4840" w:type="dxa"/>
          </w:tcPr>
          <w:p w:rsidR="00332664" w:rsidRPr="009608B1" w:rsidRDefault="00332664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332664" w:rsidRPr="009608B1" w:rsidRDefault="00332664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325, FEMA suggests that this language be included in your plan.</w:t>
            </w:r>
          </w:p>
        </w:tc>
      </w:tr>
    </w:tbl>
    <w:p w:rsidR="00EF7161" w:rsidRPr="00A13270" w:rsidRDefault="00EF7161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7 Contracted Resources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y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what additional resources existing solid waste companies have available for debris clearance and removal activities, beyond their normal capacity to maintain municipal solid waste services?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7.1  Existing Debris Management and Solid Waste Contracts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DE5C2D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D20CB7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 xml:space="preserve">list </w:t>
            </w:r>
            <w:r w:rsidR="005D6C3D" w:rsidRPr="009608B1">
              <w:rPr>
                <w:rFonts w:ascii="Arial" w:hAnsi="Arial" w:cs="Arial"/>
                <w:sz w:val="20"/>
                <w:szCs w:val="20"/>
              </w:rPr>
              <w:t>pre-establish contracts for additional resources to support response and recovery operations following a debris-causing incident?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A  Debris Resources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DE5C2D">
        <w:tc>
          <w:tcPr>
            <w:tcW w:w="5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include a list of pre-qualified contractors that provide disaster debris services and can be called</w:t>
            </w:r>
            <w:r w:rsidR="00C72014" w:rsidRPr="009608B1">
              <w:rPr>
                <w:rFonts w:ascii="Arial" w:hAnsi="Arial" w:cs="Arial"/>
                <w:sz w:val="20"/>
                <w:szCs w:val="20"/>
              </w:rPr>
              <w:t xml:space="preserve"> after an </w:t>
            </w:r>
            <w:r w:rsidR="00C72014" w:rsidRPr="009608B1">
              <w:rPr>
                <w:rFonts w:ascii="Arial" w:hAnsi="Arial" w:cs="Arial"/>
                <w:sz w:val="20"/>
                <w:szCs w:val="20"/>
              </w:rPr>
              <w:lastRenderedPageBreak/>
              <w:t>incident has occurred including an explanation of how the list was developed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lastRenderedPageBreak/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A  Debris Resources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FEMA 325 </w:t>
            </w:r>
          </w:p>
        </w:tc>
      </w:tr>
      <w:tr w:rsidR="005D6C3D" w:rsidRPr="009608B1" w:rsidTr="00DE5C2D">
        <w:tc>
          <w:tcPr>
            <w:tcW w:w="5828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>Does the plan address emergency contracting/procurement procedures?</w:t>
            </w:r>
          </w:p>
        </w:tc>
        <w:tc>
          <w:tcPr>
            <w:tcW w:w="110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7.3  Existing Debris Management and Solid Waste Contracts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607E57" w:rsidRPr="009608B1" w:rsidTr="009608B1">
        <w:tc>
          <w:tcPr>
            <w:tcW w:w="5828" w:type="dxa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stipulate that a debris removal contract should only be signed </w:t>
            </w:r>
            <w:r w:rsidRPr="009608B1">
              <w:rPr>
                <w:rFonts w:ascii="Arial" w:hAnsi="Arial" w:cs="Arial"/>
                <w:b/>
                <w:sz w:val="20"/>
                <w:szCs w:val="20"/>
              </w:rPr>
              <w:t>AFTER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it has been reviewed by the jurisdictions legal representative?</w:t>
            </w:r>
          </w:p>
        </w:tc>
        <w:tc>
          <w:tcPr>
            <w:tcW w:w="1100" w:type="dxa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Section 7</w:t>
            </w:r>
          </w:p>
        </w:tc>
        <w:tc>
          <w:tcPr>
            <w:tcW w:w="4840" w:type="dxa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607E57" w:rsidRPr="009608B1" w:rsidRDefault="00607E57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  <w:tr w:rsidR="00607E57" w:rsidRPr="009608B1" w:rsidTr="00DE5C2D">
        <w:tc>
          <w:tcPr>
            <w:tcW w:w="5828" w:type="dxa"/>
            <w:tcBorders>
              <w:bottom w:val="single" w:sz="4" w:space="0" w:color="auto"/>
            </w:tcBorders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stipulate that FEMA </w:t>
            </w:r>
            <w:r w:rsidRPr="009608B1">
              <w:rPr>
                <w:rFonts w:ascii="Arial" w:hAnsi="Arial" w:cs="Arial"/>
                <w:b/>
                <w:sz w:val="20"/>
                <w:szCs w:val="20"/>
              </w:rPr>
              <w:t>DOES NOT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certify, credential, or recommend debris contractors?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7.3  Existing Debris Management and Solid Waste Contracts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 w:cs="Arial"/>
                <w:color w:val="000000"/>
                <w:sz w:val="20"/>
                <w:szCs w:val="20"/>
              </w:rPr>
              <w:t>FEMA 325</w:t>
            </w:r>
          </w:p>
        </w:tc>
      </w:tr>
      <w:tr w:rsidR="00607E57" w:rsidRPr="009608B1" w:rsidTr="00DE5C2D">
        <w:tc>
          <w:tcPr>
            <w:tcW w:w="5828" w:type="dxa"/>
            <w:shd w:val="clear" w:color="auto" w:fill="auto"/>
          </w:tcPr>
          <w:p w:rsidR="00607E57" w:rsidRPr="009608B1" w:rsidRDefault="00607E57" w:rsidP="009608B1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>Does the plan explain, if applicable, the limitations that WUTC regulations have on contracting for additional debris hauling resources?</w:t>
            </w:r>
          </w:p>
        </w:tc>
        <w:tc>
          <w:tcPr>
            <w:tcW w:w="1100" w:type="dxa"/>
            <w:shd w:val="clear" w:color="auto" w:fill="auto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7.1 Existing Debris Management and Solid Waste Contracts</w:t>
            </w:r>
          </w:p>
        </w:tc>
        <w:tc>
          <w:tcPr>
            <w:tcW w:w="4840" w:type="dxa"/>
            <w:shd w:val="clear" w:color="auto" w:fill="auto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</w:tcPr>
          <w:p w:rsidR="00607E57" w:rsidRPr="009608B1" w:rsidRDefault="00607E57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F7161" w:rsidRDefault="00EF7161" w:rsidP="00E3200C">
      <w:pPr>
        <w:pStyle w:val="BodyText"/>
        <w:spacing w:before="120" w:after="120"/>
      </w:pPr>
    </w:p>
    <w:p w:rsidR="00DE5C2D" w:rsidRDefault="00DE5C2D" w:rsidP="00E3200C">
      <w:pPr>
        <w:pStyle w:val="BodyText"/>
        <w:spacing w:before="120" w:after="120"/>
      </w:pPr>
    </w:p>
    <w:p w:rsidR="00DE5C2D" w:rsidRPr="00A13270" w:rsidRDefault="00DE5C2D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DE5C2D">
        <w:tc>
          <w:tcPr>
            <w:tcW w:w="582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8 Private Property Demolition and Debris Removal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DE5C2D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y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regulations and procedures that apply to demolition and debris removal involving privately owned property?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8.1  Debris Removal and Demolition Permitting and Procedures:  Demolition Documentation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outline</w:t>
            </w:r>
            <w:r w:rsidRPr="009608B1">
              <w:rPr>
                <w:rFonts w:ascii="Arial" w:hAnsi="Arial" w:cs="Arial"/>
                <w:sz w:val="20"/>
                <w:szCs w:val="20"/>
              </w:rPr>
              <w:t xml:space="preserve"> several planning considerations that should be reviewed during disaster debris management planning?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8.2  Special Considerations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have a section that provides information on private property demolition and debris removal costs FEMA has paid during past events?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8.3  Eligibility of Private Property Demolition and Debris Removal Costs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 Plan</w:t>
            </w:r>
          </w:p>
        </w:tc>
      </w:tr>
    </w:tbl>
    <w:p w:rsidR="00EF7161" w:rsidRDefault="00EF7161" w:rsidP="00E3200C">
      <w:pPr>
        <w:pStyle w:val="BodyText"/>
        <w:spacing w:before="120" w:after="120"/>
      </w:pPr>
    </w:p>
    <w:p w:rsidR="00DE5C2D" w:rsidRDefault="00DE5C2D" w:rsidP="00E3200C">
      <w:pPr>
        <w:pStyle w:val="BodyText"/>
        <w:spacing w:before="120" w:after="120"/>
      </w:pPr>
    </w:p>
    <w:p w:rsidR="00DE5C2D" w:rsidRDefault="00DE5C2D" w:rsidP="00E3200C">
      <w:pPr>
        <w:pStyle w:val="BodyText"/>
        <w:spacing w:before="120" w:after="120"/>
      </w:pPr>
    </w:p>
    <w:p w:rsidR="00DE5C2D" w:rsidRPr="00A13270" w:rsidRDefault="00DE5C2D" w:rsidP="00E3200C">
      <w:pPr>
        <w:pStyle w:val="BodyText"/>
        <w:spacing w:before="120"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9 Public Information Strategy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DE5C2D">
        <w:tc>
          <w:tcPr>
            <w:tcW w:w="5828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provide a brief description of the roles and responsibilities of the Public Information Officer (PIO)?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9.1  Public Information Officer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5.1 Staff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DE5C2D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="009249EC" w:rsidRPr="009608B1">
              <w:rPr>
                <w:rFonts w:ascii="Arial" w:hAnsi="Arial" w:cs="Arial"/>
                <w:sz w:val="20"/>
                <w:szCs w:val="20"/>
              </w:rPr>
              <w:t>d</w:t>
            </w:r>
            <w:r w:rsidRPr="009608B1">
              <w:rPr>
                <w:rFonts w:ascii="Arial" w:hAnsi="Arial" w:cs="Arial"/>
                <w:sz w:val="20"/>
                <w:szCs w:val="20"/>
              </w:rPr>
              <w:t>escribe actions the jurisdiction can take prior to an incident to inform the public about debris management?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9.2  Communication and Public Information Strategy Prior to an Incident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DE5C2D">
        <w:tc>
          <w:tcPr>
            <w:tcW w:w="5828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describe how public information and messaging will be delivered during a debris incident?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</w:t>
            </w:r>
          </w:p>
        </w:tc>
        <w:tc>
          <w:tcPr>
            <w:tcW w:w="4840" w:type="dxa"/>
            <w:shd w:val="clear" w:color="auto" w:fill="auto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identify and outline alternative outreach channels that can be used in an emergency?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Incident:  Developing Messages in Alternative Languages and Formats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spacing w:before="20" w:after="20"/>
              <w:rPr>
                <w:rFonts w:ascii="Arial" w:hAnsi="Arial" w:cs="Arial"/>
                <w:color w:val="000000"/>
                <w:sz w:val="20"/>
              </w:rPr>
            </w:pPr>
            <w:r w:rsidRPr="009608B1">
              <w:rPr>
                <w:rFonts w:ascii="Arial" w:hAnsi="Arial" w:cs="Arial"/>
                <w:sz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</w:rPr>
              <w:t>coordinate with city/county public information stakeholders to d</w:t>
            </w:r>
            <w:r w:rsidR="006269BE" w:rsidRPr="009608B1">
              <w:rPr>
                <w:rFonts w:ascii="Arial" w:hAnsi="Arial" w:cs="Arial"/>
                <w:color w:val="000000"/>
                <w:sz w:val="20"/>
              </w:rPr>
              <w:t>evelop awareness campaign material such as door-hangers, or print, radio, or TV adds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 w:cs="Arial"/>
                <w:color w:val="000000"/>
                <w:sz w:val="22"/>
                <w:szCs w:val="22"/>
              </w:rPr>
            </w:pP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Incident:  Distribution Strategy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include</w:t>
            </w:r>
            <w:r w:rsidR="00D91A2B" w:rsidRPr="009608B1">
              <w:rPr>
                <w:rFonts w:ascii="Arial" w:hAnsi="Arial" w:cs="Arial"/>
                <w:color w:val="000000"/>
                <w:sz w:val="20"/>
                <w:szCs w:val="20"/>
              </w:rPr>
              <w:t xml:space="preserve"> a description of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91A2B" w:rsidRPr="009608B1">
              <w:rPr>
                <w:rFonts w:ascii="Arial" w:hAnsi="Arial" w:cs="Arial"/>
                <w:color w:val="000000"/>
                <w:sz w:val="20"/>
                <w:szCs w:val="20"/>
              </w:rPr>
              <w:t xml:space="preserve">establishing a </w:t>
            </w:r>
            <w:smartTag w:uri="urn:schemas-microsoft-com:office:smarttags" w:element="place">
              <w:smartTag w:uri="urn:schemas-microsoft-com:office:smarttags" w:element="PlaceName">
                <w:r w:rsidRPr="009608B1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Joint</w:t>
                </w:r>
              </w:smartTag>
              <w:r w:rsidRPr="009608B1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9608B1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Information</w:t>
                </w:r>
              </w:smartTag>
              <w:r w:rsidRPr="009608B1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9608B1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Center</w:t>
                </w:r>
              </w:smartTag>
            </w:smartTag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 xml:space="preserve"> or media center to handle debris questions from the public?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9.3  Public Information Strategy during an Incident:  Coordination with </w:t>
            </w:r>
            <w:smartTag w:uri="urn:schemas-microsoft-com:office:smarttags" w:element="place">
              <w:smartTag w:uri="urn:schemas-microsoft-com:office:smarttags" w:element="PlaceName">
                <w:r w:rsidRPr="009608B1">
                  <w:rPr>
                    <w:rFonts w:ascii="Book Antiqua" w:hAnsi="Book Antiqua"/>
                    <w:sz w:val="20"/>
                    <w:szCs w:val="20"/>
                  </w:rPr>
                  <w:t>Joint</w:t>
                </w:r>
              </w:smartTag>
              <w:r w:rsidRPr="009608B1">
                <w:rPr>
                  <w:rFonts w:ascii="Book Antiqua" w:hAnsi="Book Antiqua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9608B1">
                  <w:rPr>
                    <w:rFonts w:ascii="Book Antiqua" w:hAnsi="Book Antiqua"/>
                    <w:sz w:val="20"/>
                    <w:szCs w:val="20"/>
                  </w:rPr>
                  <w:t>Information</w:t>
                </w:r>
              </w:smartTag>
              <w:r w:rsidRPr="009608B1">
                <w:rPr>
                  <w:rFonts w:ascii="Book Antiqua" w:hAnsi="Book Antiqua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9608B1">
                  <w:rPr>
                    <w:rFonts w:ascii="Book Antiqua" w:hAnsi="Book Antiqua"/>
                    <w:sz w:val="20"/>
                    <w:szCs w:val="20"/>
                  </w:rPr>
                  <w:t>Center</w:t>
                </w:r>
              </w:smartTag>
            </w:smartTag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include a contact list for the media?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Incident:  Distribution Strategy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set up hotline for debris pickup and to answer questions about diversion programs when activated?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Incident:  Distribution Strategy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FEMA 325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</w:t>
            </w:r>
            <w:r w:rsidRPr="009608B1">
              <w:rPr>
                <w:rFonts w:ascii="Arial" w:hAnsi="Arial" w:cs="Arial"/>
                <w:color w:val="000000"/>
                <w:sz w:val="20"/>
                <w:szCs w:val="20"/>
              </w:rPr>
              <w:t>determine need for interpreters and translators?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9.3  Public Information Strategy during an Incident:  Distribution Strategy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</w:tbl>
    <w:p w:rsidR="00E415B1" w:rsidRDefault="00E415B1" w:rsidP="00E3200C">
      <w:pPr>
        <w:pStyle w:val="BodyText"/>
        <w:spacing w:before="120" w:after="120"/>
      </w:pPr>
    </w:p>
    <w:p w:rsidR="00DE5C2D" w:rsidRPr="00A13270" w:rsidRDefault="00DE5C2D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10 Training and Exercises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Heading2"/>
              <w:spacing w:before="20" w:after="20"/>
              <w:rPr>
                <w:rFonts w:ascii="Arial" w:hAnsi="Arial" w:cs="Arial"/>
                <w:b w:val="0"/>
                <w:sz w:val="20"/>
              </w:rPr>
            </w:pPr>
            <w:r w:rsidRPr="009608B1">
              <w:rPr>
                <w:rFonts w:ascii="Arial" w:hAnsi="Arial" w:cs="Arial"/>
                <w:b w:val="0"/>
                <w:sz w:val="20"/>
              </w:rPr>
              <w:t>Does the plan include a section that provides general information on basic training relating to Emergency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10.1 General Emergency Management Training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include a section that contains information on specific training courses suggested for the staff who will assume roles in disaster debris management operations?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10.2  Position-Specific Training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DE5C2D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FEMA 325 </w:t>
            </w:r>
          </w:p>
        </w:tc>
      </w:tr>
      <w:tr w:rsidR="005D6C3D" w:rsidRPr="009608B1" w:rsidTr="009608B1">
        <w:tc>
          <w:tcPr>
            <w:tcW w:w="5828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include a section that provides information on conducting debris management exercises?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10.3 Exercises 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</w:tbl>
    <w:p w:rsidR="00DE5C2D" w:rsidRDefault="00DE5C2D" w:rsidP="00E3200C">
      <w:pPr>
        <w:pStyle w:val="BodyText"/>
        <w:spacing w:before="120" w:after="120"/>
      </w:pPr>
    </w:p>
    <w:p w:rsidR="00DE5C2D" w:rsidRDefault="00DE5C2D" w:rsidP="00E3200C">
      <w:pPr>
        <w:pStyle w:val="BodyText"/>
        <w:spacing w:before="120" w:after="120"/>
      </w:pPr>
    </w:p>
    <w:tbl>
      <w:tblPr>
        <w:tblW w:w="17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8"/>
        <w:gridCol w:w="1100"/>
        <w:gridCol w:w="2750"/>
        <w:gridCol w:w="4840"/>
        <w:gridCol w:w="2970"/>
      </w:tblGrid>
      <w:tr w:rsidR="005D6C3D" w:rsidRPr="009608B1" w:rsidTr="009608B1">
        <w:tc>
          <w:tcPr>
            <w:tcW w:w="5828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Heading2"/>
              <w:spacing w:before="40" w:after="40"/>
              <w:rPr>
                <w:sz w:val="28"/>
                <w:szCs w:val="28"/>
              </w:rPr>
            </w:pPr>
            <w:r w:rsidRPr="009608B1">
              <w:rPr>
                <w:sz w:val="28"/>
                <w:szCs w:val="28"/>
              </w:rPr>
              <w:t>Appendices</w:t>
            </w:r>
          </w:p>
        </w:tc>
        <w:tc>
          <w:tcPr>
            <w:tcW w:w="110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 Status</w:t>
            </w:r>
          </w:p>
        </w:tc>
        <w:tc>
          <w:tcPr>
            <w:tcW w:w="2750" w:type="dxa"/>
            <w:shd w:val="clear" w:color="auto" w:fill="C0C0C0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Location within template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(section/subsection)</w:t>
            </w:r>
          </w:p>
        </w:tc>
        <w:tc>
          <w:tcPr>
            <w:tcW w:w="484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Reviewer Comments</w:t>
            </w:r>
          </w:p>
        </w:tc>
        <w:tc>
          <w:tcPr>
            <w:tcW w:w="2970" w:type="dxa"/>
            <w:shd w:val="clear" w:color="auto" w:fill="C0C0C0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608B1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Information Sources/Guidance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Heading2"/>
              <w:spacing w:before="20" w:after="20"/>
              <w:rPr>
                <w:rFonts w:ascii="Arial" w:hAnsi="Arial" w:cs="Arial"/>
                <w:b w:val="0"/>
                <w:sz w:val="20"/>
              </w:rPr>
            </w:pPr>
            <w:r w:rsidRPr="009608B1">
              <w:rPr>
                <w:rFonts w:ascii="Arial" w:hAnsi="Arial" w:cs="Arial"/>
                <w:b w:val="0"/>
                <w:sz w:val="20"/>
              </w:rPr>
              <w:t>Does the plan include priorities for the clearance of debris and outline a response operation, including mapping critical facilities and anticipated concentrations of debris?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 xml:space="preserve">Appendix X:  Lifelines, Critical Infrastructure, and other Debris Clearance Priorities 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County/Local GIS Division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sample Intergovernmental Emergency Mutual Aid Agreement form?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Mutual Aid Agreement Sample Template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sample Time and Material Contract?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Example of Time and Materials Contract for Debris Removal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 w:cs="Arial"/>
                <w:color w:val="000000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sample Lump Sum Contract</w:t>
            </w:r>
            <w:r w:rsidRPr="009608B1">
              <w:rPr>
                <w:rFonts w:ascii="Arial" w:hAnsi="Arial" w:cs="Arial"/>
                <w:bCs/>
                <w:sz w:val="20"/>
                <w:szCs w:val="20"/>
              </w:rPr>
              <w:t>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Example of a Lump Sum Contract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sample Unit Price Contract?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Example of a Unit Price Contract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sample Right of Entry Agreement</w:t>
            </w:r>
            <w:r w:rsidR="00377468">
              <w:rPr>
                <w:rFonts w:ascii="Arial" w:hAnsi="Arial" w:cs="Arial"/>
                <w:sz w:val="20"/>
                <w:szCs w:val="20"/>
              </w:rPr>
              <w:t xml:space="preserve"> and Hold Harmless Form</w:t>
            </w:r>
            <w:r w:rsidRPr="009608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Example of Right of Entry for Debris Removal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lastRenderedPageBreak/>
              <w:t xml:space="preserve">Does the plan contain sample </w:t>
            </w:r>
            <w:r w:rsidRPr="00960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Debris Load Slips?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Sample Forms for Debris Tracking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 xml:space="preserve">Does the plan contain a sample </w:t>
            </w:r>
            <w:r w:rsidRPr="00960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Load checking form?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Sample Forms for Debris Tracking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map of Lifeline Routes?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Map of Lifeline Routes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County/Local transportation department,</w:t>
            </w:r>
          </w:p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County/Local GIS Division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map of DMSs?</w:t>
            </w:r>
          </w:p>
        </w:tc>
        <w:tc>
          <w:tcPr>
            <w:tcW w:w="110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Map of DMSs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County/local GIS Division</w:t>
            </w:r>
          </w:p>
        </w:tc>
      </w:tr>
      <w:tr w:rsidR="005D6C3D" w:rsidRPr="009608B1" w:rsidTr="009608B1">
        <w:tc>
          <w:tcPr>
            <w:tcW w:w="5828" w:type="dxa"/>
            <w:vAlign w:val="center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Arial" w:hAnsi="Arial" w:cs="Arial"/>
                <w:sz w:val="20"/>
                <w:szCs w:val="20"/>
              </w:rPr>
            </w:pPr>
            <w:r w:rsidRPr="009608B1">
              <w:rPr>
                <w:rFonts w:ascii="Arial" w:hAnsi="Arial" w:cs="Arial"/>
                <w:sz w:val="20"/>
                <w:szCs w:val="20"/>
              </w:rPr>
              <w:t>Does the plan contain a map of the local Landfills?</w:t>
            </w:r>
          </w:p>
        </w:tc>
        <w:tc>
          <w:tcPr>
            <w:tcW w:w="110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9608B1">
              <w:rPr>
                <w:rFonts w:ascii="Book Antiqua" w:hAnsi="Book Antiqua"/>
                <w:b/>
                <w:sz w:val="20"/>
                <w:szCs w:val="20"/>
              </w:rPr>
              <w:t>Yes  -  No</w:t>
            </w:r>
          </w:p>
        </w:tc>
        <w:tc>
          <w:tcPr>
            <w:tcW w:w="275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Appendix X:  Map of Local Landfills</w:t>
            </w:r>
          </w:p>
        </w:tc>
        <w:tc>
          <w:tcPr>
            <w:tcW w:w="484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970" w:type="dxa"/>
          </w:tcPr>
          <w:p w:rsidR="005D6C3D" w:rsidRPr="009608B1" w:rsidRDefault="005D6C3D" w:rsidP="009608B1">
            <w:pPr>
              <w:pStyle w:val="NormalWeb"/>
              <w:spacing w:before="20" w:beforeAutospacing="0" w:after="20" w:afterAutospacing="0"/>
              <w:rPr>
                <w:rFonts w:ascii="Book Antiqua" w:hAnsi="Book Antiqua"/>
                <w:sz w:val="20"/>
                <w:szCs w:val="20"/>
              </w:rPr>
            </w:pPr>
            <w:r w:rsidRPr="009608B1">
              <w:rPr>
                <w:rFonts w:ascii="Book Antiqua" w:hAnsi="Book Antiqua"/>
                <w:sz w:val="20"/>
                <w:szCs w:val="20"/>
              </w:rPr>
              <w:t>County/Local GIS Division</w:t>
            </w:r>
          </w:p>
        </w:tc>
      </w:tr>
    </w:tbl>
    <w:p w:rsidR="00E415B1" w:rsidRDefault="00E415B1">
      <w:pPr>
        <w:pStyle w:val="BodyText"/>
      </w:pPr>
    </w:p>
    <w:sectPr w:rsidR="00E415B1" w:rsidSect="00CF1541">
      <w:headerReference w:type="default" r:id="rId11"/>
      <w:footerReference w:type="default" r:id="rId12"/>
      <w:headerReference w:type="first" r:id="rId13"/>
      <w:footerReference w:type="first" r:id="rId14"/>
      <w:pgSz w:w="20160" w:h="12240" w:orient="landscape" w:code="5"/>
      <w:pgMar w:top="1728" w:right="1440" w:bottom="1152" w:left="144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FE6" w:rsidRDefault="00377FE6">
      <w:r>
        <w:separator/>
      </w:r>
    </w:p>
  </w:endnote>
  <w:endnote w:type="continuationSeparator" w:id="1">
    <w:p w:rsidR="00377FE6" w:rsidRDefault="00377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6CC" w:rsidRDefault="00DA36CC" w:rsidP="00F442F6">
    <w:pPr>
      <w:pStyle w:val="Footer"/>
      <w:tabs>
        <w:tab w:val="clear" w:pos="9000"/>
        <w:tab w:val="right" w:pos="17160"/>
      </w:tabs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DE5C2D">
      <w:rPr>
        <w:noProof/>
        <w:snapToGrid w:val="0"/>
      </w:rPr>
      <w:t>3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DE5C2D">
      <w:rPr>
        <w:noProof/>
        <w:snapToGrid w:val="0"/>
      </w:rPr>
      <w:t>10</w:t>
    </w:r>
    <w:r>
      <w:rPr>
        <w:snapToGrid w:val="0"/>
      </w:rPr>
      <w:fldChar w:fldCharType="end"/>
    </w:r>
    <w:r w:rsidR="00F442F6">
      <w:rPr>
        <w:snapToGrid w:val="0"/>
      </w:rPr>
      <w:tab/>
      <w:t xml:space="preserve">Last Updated </w:t>
    </w:r>
    <w:r w:rsidR="00DE5C2D">
      <w:rPr>
        <w:snapToGrid w:val="0"/>
      </w:rPr>
      <w:t>7-15-11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6CC" w:rsidRDefault="00DA36CC" w:rsidP="00F442F6">
    <w:pPr>
      <w:pStyle w:val="Footer"/>
      <w:tabs>
        <w:tab w:val="clear" w:pos="9000"/>
        <w:tab w:val="right" w:pos="17160"/>
      </w:tabs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DE5C2D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DE5C2D">
      <w:rPr>
        <w:noProof/>
        <w:snapToGrid w:val="0"/>
      </w:rPr>
      <w:t>10</w:t>
    </w:r>
    <w:r>
      <w:rPr>
        <w:snapToGrid w:val="0"/>
      </w:rPr>
      <w:fldChar w:fldCharType="end"/>
    </w:r>
    <w:r w:rsidR="00F442F6">
      <w:rPr>
        <w:snapToGrid w:val="0"/>
      </w:rPr>
      <w:tab/>
      <w:t xml:space="preserve">Last Updated </w:t>
    </w:r>
    <w:r w:rsidR="00DE5C2D">
      <w:rPr>
        <w:snapToGrid w:val="0"/>
      </w:rPr>
      <w:t>7-15-2011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FE6" w:rsidRDefault="00377FE6">
      <w:r>
        <w:separator/>
      </w:r>
    </w:p>
  </w:footnote>
  <w:footnote w:type="continuationSeparator" w:id="1">
    <w:p w:rsidR="00377FE6" w:rsidRDefault="00377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0E8" w:rsidRDefault="00A460E8" w:rsidP="00A460E8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6CC" w:rsidRDefault="00DA36CC" w:rsidP="00DA36CC">
    <w:pPr>
      <w:pStyle w:val="FirstMemoLine"/>
      <w:pBdr>
        <w:bottom w:val="single" w:sz="4" w:space="1" w:color="auto"/>
      </w:pBdr>
      <w:tabs>
        <w:tab w:val="clear" w:pos="9000"/>
        <w:tab w:val="left" w:pos="15400"/>
      </w:tabs>
    </w:pPr>
    <w:r>
      <w:t xml:space="preserve">Disaster </w:t>
    </w:r>
    <w:r w:rsidRPr="007D041B">
      <w:t>Debris Management Plan</w:t>
    </w:r>
    <w:r w:rsidR="00F47F4C">
      <w:t xml:space="preserve"> Review</w:t>
    </w:r>
    <w:r>
      <w:rPr>
        <w:color w:val="0000FF"/>
      </w:rPr>
      <w:tab/>
    </w:r>
  </w:p>
  <w:p w:rsidR="00DA36CC" w:rsidRPr="00A460E8" w:rsidRDefault="00DA36CC" w:rsidP="00DA36CC">
    <w:pPr>
      <w:pStyle w:val="BodyText"/>
      <w:spacing w:before="120" w:after="0"/>
      <w:rPr>
        <w:b/>
        <w:sz w:val="34"/>
        <w:szCs w:val="34"/>
      </w:rPr>
    </w:pPr>
    <w:r>
      <w:rPr>
        <w:b/>
        <w:sz w:val="34"/>
        <w:szCs w:val="34"/>
      </w:rPr>
      <w:t>Operational Disaster Debris Management Plan Review Checklist</w:t>
    </w:r>
  </w:p>
  <w:p w:rsidR="00DA36CC" w:rsidRDefault="00DA36CC" w:rsidP="00DA36CC">
    <w:pPr>
      <w:pStyle w:val="FirstMemoLine"/>
      <w:pBdr>
        <w:bottom w:val="none" w:sz="0" w:space="0" w:color="auto"/>
      </w:pBdr>
      <w:tabs>
        <w:tab w:val="clear" w:pos="9000"/>
        <w:tab w:val="left" w:pos="154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9" type="#_x0000_t75" style="width:3in;height:3in" o:bullet="t"/>
    </w:pict>
  </w:numPicBullet>
  <w:numPicBullet w:numPicBulletId="1">
    <w:pict>
      <v:shape id="_x0000_i1170" type="#_x0000_t75" style="width:3in;height:3in" o:bullet="t"/>
    </w:pict>
  </w:numPicBullet>
  <w:numPicBullet w:numPicBulletId="2">
    <w:pict>
      <v:shape id="_x0000_i1171" type="#_x0000_t75" style="width:3in;height:3in" o:bullet="t"/>
    </w:pict>
  </w:numPicBullet>
  <w:numPicBullet w:numPicBulletId="3">
    <w:pict>
      <v:shape id="_x0000_i1172" type="#_x0000_t75" style="width:3in;height:3in" o:bullet="t"/>
    </w:pict>
  </w:numPicBullet>
  <w:numPicBullet w:numPicBulletId="4">
    <w:pict>
      <v:shape id="_x0000_i1173" type="#_x0000_t75" style="width:3in;height:3in" o:bullet="t"/>
    </w:pict>
  </w:numPicBullet>
  <w:numPicBullet w:numPicBulletId="5">
    <w:pict>
      <v:shape id="_x0000_i1174" type="#_x0000_t75" style="width:3in;height:3in" o:bullet="t"/>
    </w:pict>
  </w:numPicBullet>
  <w:numPicBullet w:numPicBulletId="6">
    <w:pict>
      <v:shape id="_x0000_i1175" type="#_x0000_t75" style="width:3in;height:3in" o:bullet="t"/>
    </w:pict>
  </w:numPicBullet>
  <w:numPicBullet w:numPicBulletId="7">
    <w:pict>
      <v:shape id="_x0000_i1176" type="#_x0000_t75" style="width:3in;height:3in" o:bullet="t"/>
    </w:pict>
  </w:numPicBullet>
  <w:numPicBullet w:numPicBulletId="8">
    <w:pict>
      <v:shape id="_x0000_i1177" type="#_x0000_t75" style="width:3in;height:3in" o:bullet="t"/>
    </w:pict>
  </w:numPicBullet>
  <w:numPicBullet w:numPicBulletId="9">
    <w:pict>
      <v:shape id="_x0000_i1178" type="#_x0000_t75" style="width:3in;height:3in" o:bullet="t"/>
    </w:pict>
  </w:numPicBullet>
  <w:numPicBullet w:numPicBulletId="10">
    <w:pict>
      <v:shape id="_x0000_i1179" type="#_x0000_t75" style="width:3in;height:3in" o:bullet="t"/>
    </w:pict>
  </w:numPicBullet>
  <w:numPicBullet w:numPicBulletId="11">
    <w:pict>
      <v:shape id="_x0000_i1180" type="#_x0000_t75" style="width:3in;height:3in" o:bullet="t"/>
    </w:pict>
  </w:numPicBullet>
  <w:numPicBullet w:numPicBulletId="12">
    <w:pict>
      <v:shape id="_x0000_i1181" type="#_x0000_t75" style="width:3in;height:3in" o:bullet="t"/>
    </w:pict>
  </w:numPicBullet>
  <w:numPicBullet w:numPicBulletId="13">
    <w:pict>
      <v:shape id="_x0000_i1182" type="#_x0000_t75" style="width:3in;height:3in" o:bullet="t"/>
    </w:pict>
  </w:numPicBullet>
  <w:numPicBullet w:numPicBulletId="14">
    <w:pict>
      <v:shape id="_x0000_i1183" type="#_x0000_t75" style="width:3in;height:3in" o:bullet="t"/>
    </w:pict>
  </w:numPicBullet>
  <w:numPicBullet w:numPicBulletId="15">
    <w:pict>
      <v:shape id="_x0000_i1184" type="#_x0000_t75" style="width:3in;height:3in" o:bullet="t"/>
    </w:pict>
  </w:numPicBullet>
  <w:numPicBullet w:numPicBulletId="16">
    <w:pict>
      <v:shape id="_x0000_i1185" type="#_x0000_t75" style="width:3in;height:3in" o:bullet="t"/>
    </w:pict>
  </w:numPicBullet>
  <w:numPicBullet w:numPicBulletId="17">
    <w:pict>
      <v:shape id="_x0000_i1186" type="#_x0000_t75" style="width:3in;height:3in" o:bullet="t"/>
    </w:pict>
  </w:numPicBullet>
  <w:numPicBullet w:numPicBulletId="18">
    <w:pict>
      <v:shape id="_x0000_i1187" type="#_x0000_t75" style="width:3in;height:3in" o:bullet="t"/>
    </w:pict>
  </w:numPicBullet>
  <w:numPicBullet w:numPicBulletId="19">
    <w:pict>
      <v:shape id="_x0000_i1188" type="#_x0000_t75" style="width:3in;height:3in" o:bullet="t"/>
    </w:pict>
  </w:numPicBullet>
  <w:numPicBullet w:numPicBulletId="20">
    <w:pict>
      <v:shape id="_x0000_i1189" type="#_x0000_t75" style="width:3in;height:3in" o:bullet="t"/>
    </w:pict>
  </w:numPicBullet>
  <w:numPicBullet w:numPicBulletId="21">
    <w:pict>
      <v:shape id="_x0000_i1190" type="#_x0000_t75" style="width:3in;height:3in" o:bullet="t"/>
    </w:pict>
  </w:numPicBullet>
  <w:numPicBullet w:numPicBulletId="22">
    <w:pict>
      <v:shape id="_x0000_i1191" type="#_x0000_t75" style="width:3in;height:3in" o:bullet="t"/>
    </w:pict>
  </w:numPicBullet>
  <w:numPicBullet w:numPicBulletId="23">
    <w:pict>
      <v:shape id="_x0000_i1192" type="#_x0000_t75" style="width:3in;height:3in" o:bullet="t"/>
    </w:pict>
  </w:numPicBullet>
  <w:numPicBullet w:numPicBulletId="24">
    <w:pict>
      <v:shape id="_x0000_i1193" type="#_x0000_t75" style="width:3in;height:3in" o:bullet="t"/>
    </w:pict>
  </w:numPicBullet>
  <w:numPicBullet w:numPicBulletId="25">
    <w:pict>
      <v:shape id="_x0000_i1194" type="#_x0000_t75" style="width:3in;height:3in" o:bullet="t"/>
    </w:pict>
  </w:numPicBullet>
  <w:numPicBullet w:numPicBulletId="26">
    <w:pict>
      <v:shape id="_x0000_i1195" type="#_x0000_t75" style="width:3in;height:3in" o:bullet="t"/>
    </w:pict>
  </w:numPicBullet>
  <w:numPicBullet w:numPicBulletId="27">
    <w:pict>
      <v:shape id="_x0000_i1196" type="#_x0000_t75" style="width:3in;height:3in" o:bullet="t"/>
    </w:pict>
  </w:numPicBullet>
  <w:numPicBullet w:numPicBulletId="28">
    <w:pict>
      <v:shape id="_x0000_i1197" type="#_x0000_t75" style="width:3in;height:3in" o:bullet="t"/>
    </w:pict>
  </w:numPicBullet>
  <w:numPicBullet w:numPicBulletId="29">
    <w:pict>
      <v:shape id="_x0000_i1198" type="#_x0000_t75" style="width:3in;height:3in" o:bullet="t"/>
    </w:pict>
  </w:numPicBullet>
  <w:numPicBullet w:numPicBulletId="30">
    <w:pict>
      <v:shape id="_x0000_i1199" type="#_x0000_t75" style="width:3in;height:3in" o:bullet="t"/>
    </w:pict>
  </w:numPicBullet>
  <w:numPicBullet w:numPicBulletId="31">
    <w:pict>
      <v:shape id="_x0000_i1200" type="#_x0000_t75" style="width:3in;height:3in" o:bullet="t"/>
    </w:pict>
  </w:numPicBullet>
  <w:numPicBullet w:numPicBulletId="32">
    <w:pict>
      <v:shape id="_x0000_i1201" type="#_x0000_t75" style="width:3in;height:3in" o:bullet="t"/>
    </w:pict>
  </w:numPicBullet>
  <w:numPicBullet w:numPicBulletId="33">
    <w:pict>
      <v:shape id="_x0000_i1202" type="#_x0000_t75" style="width:3in;height:3in" o:bullet="t"/>
    </w:pict>
  </w:numPicBullet>
  <w:numPicBullet w:numPicBulletId="34">
    <w:pict>
      <v:shape id="_x0000_i1203" type="#_x0000_t75" style="width:3in;height:3in" o:bullet="t"/>
    </w:pict>
  </w:numPicBullet>
  <w:numPicBullet w:numPicBulletId="35">
    <w:pict>
      <v:shape id="_x0000_i1204" type="#_x0000_t75" style="width:3in;height:3in" o:bullet="t"/>
    </w:pict>
  </w:numPicBullet>
  <w:numPicBullet w:numPicBulletId="36">
    <w:pict>
      <v:shape id="_x0000_i1205" type="#_x0000_t75" style="width:3in;height:3in" o:bullet="t"/>
    </w:pict>
  </w:numPicBullet>
  <w:numPicBullet w:numPicBulletId="37">
    <w:pict>
      <v:shape id="_x0000_i1206" type="#_x0000_t75" style="width:3in;height:3in" o:bullet="t"/>
    </w:pict>
  </w:numPicBullet>
  <w:numPicBullet w:numPicBulletId="38">
    <w:pict>
      <v:shape id="_x0000_i1207" type="#_x0000_t75" style="width:3in;height:3in" o:bullet="t"/>
    </w:pict>
  </w:numPicBullet>
  <w:numPicBullet w:numPicBulletId="39">
    <w:pict>
      <v:shape id="_x0000_i1208" type="#_x0000_t75" style="width:3in;height:3in" o:bullet="t"/>
    </w:pict>
  </w:numPicBullet>
  <w:numPicBullet w:numPicBulletId="40">
    <w:pict>
      <v:shape id="_x0000_i1209" type="#_x0000_t75" style="width:3in;height:3in" o:bullet="t"/>
    </w:pict>
  </w:numPicBullet>
  <w:numPicBullet w:numPicBulletId="41">
    <w:pict>
      <v:shape id="_x0000_i1210" type="#_x0000_t75" style="width:3in;height:3in" o:bullet="t"/>
    </w:pict>
  </w:numPicBullet>
  <w:numPicBullet w:numPicBulletId="42">
    <w:pict>
      <v:shape id="_x0000_i1211" type="#_x0000_t75" style="width:3in;height:3in" o:bullet="t"/>
    </w:pict>
  </w:numPicBullet>
  <w:numPicBullet w:numPicBulletId="43">
    <w:pict>
      <v:shape id="_x0000_i1212" type="#_x0000_t75" style="width:3in;height:3in" o:bullet="t"/>
    </w:pict>
  </w:numPicBullet>
  <w:numPicBullet w:numPicBulletId="44">
    <w:pict>
      <v:shape id="_x0000_i1213" type="#_x0000_t75" style="width:3in;height:3in" o:bullet="t"/>
    </w:pict>
  </w:numPicBullet>
  <w:numPicBullet w:numPicBulletId="45">
    <w:pict>
      <v:shape id="_x0000_i1214" type="#_x0000_t75" style="width:3in;height:3in" o:bullet="t"/>
    </w:pict>
  </w:numPicBullet>
  <w:numPicBullet w:numPicBulletId="46">
    <w:pict>
      <v:shape id="_x0000_i1215" type="#_x0000_t75" style="width:3in;height:3in" o:bullet="t"/>
    </w:pict>
  </w:numPicBullet>
  <w:numPicBullet w:numPicBulletId="47">
    <w:pict>
      <v:shape id="_x0000_i1216" type="#_x0000_t75" style="width:3in;height:3in" o:bullet="t"/>
    </w:pict>
  </w:numPicBullet>
  <w:abstractNum w:abstractNumId="0">
    <w:nsid w:val="FFFFFF7C"/>
    <w:multiLevelType w:val="singleLevel"/>
    <w:tmpl w:val="BD1A11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38206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22A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98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8060C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28A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E0E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88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5E9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548A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A5F34"/>
    <w:multiLevelType w:val="multilevel"/>
    <w:tmpl w:val="14BA654C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4B95A30"/>
    <w:multiLevelType w:val="multilevel"/>
    <w:tmpl w:val="6A56E4EC"/>
    <w:lvl w:ilvl="0">
      <w:start w:val="1"/>
      <w:numFmt w:val="bullet"/>
      <w:lvlText w:val=""/>
      <w:lvlPicBulletId w:val="3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053E0F"/>
    <w:multiLevelType w:val="multilevel"/>
    <w:tmpl w:val="225A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3B0594"/>
    <w:multiLevelType w:val="multilevel"/>
    <w:tmpl w:val="38D6D6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6B1495F"/>
    <w:multiLevelType w:val="multilevel"/>
    <w:tmpl w:val="26C0EF72"/>
    <w:lvl w:ilvl="0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AA1235"/>
    <w:multiLevelType w:val="hybridMultilevel"/>
    <w:tmpl w:val="555C196E"/>
    <w:lvl w:ilvl="0" w:tplc="040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6">
    <w:nsid w:val="1B5A0D0C"/>
    <w:multiLevelType w:val="singleLevel"/>
    <w:tmpl w:val="E86883D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1E1D77DD"/>
    <w:multiLevelType w:val="multilevel"/>
    <w:tmpl w:val="75F84A42"/>
    <w:lvl w:ilvl="0">
      <w:start w:val="1"/>
      <w:numFmt w:val="bullet"/>
      <w:lvlText w:val=""/>
      <w:lvlPicBulletId w:val="4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452169"/>
    <w:multiLevelType w:val="hybridMultilevel"/>
    <w:tmpl w:val="D5C8070A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1656EB"/>
    <w:multiLevelType w:val="multilevel"/>
    <w:tmpl w:val="9BA22CBC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CA4E75"/>
    <w:multiLevelType w:val="hybridMultilevel"/>
    <w:tmpl w:val="27044F2A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2C1562CF"/>
    <w:multiLevelType w:val="multilevel"/>
    <w:tmpl w:val="CBF4E232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CD22136"/>
    <w:multiLevelType w:val="multilevel"/>
    <w:tmpl w:val="81AAEF96"/>
    <w:lvl w:ilvl="0">
      <w:start w:val="1"/>
      <w:numFmt w:val="bullet"/>
      <w:lvlText w:val=""/>
      <w:lvlPicBulletId w:val="3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F4115AF"/>
    <w:multiLevelType w:val="hybridMultilevel"/>
    <w:tmpl w:val="6B8AF422"/>
    <w:lvl w:ilvl="0" w:tplc="2F182FFE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6B4E1A5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36ADB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542265"/>
    <w:multiLevelType w:val="multilevel"/>
    <w:tmpl w:val="5830ADDC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145601"/>
    <w:multiLevelType w:val="multilevel"/>
    <w:tmpl w:val="75D4E428"/>
    <w:lvl w:ilvl="0">
      <w:start w:val="1"/>
      <w:numFmt w:val="bullet"/>
      <w:lvlText w:val=""/>
      <w:lvlPicBulletId w:val="2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7D7C1A"/>
    <w:multiLevelType w:val="hybridMultilevel"/>
    <w:tmpl w:val="90E088EE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4B4530"/>
    <w:multiLevelType w:val="hybridMultilevel"/>
    <w:tmpl w:val="23D899B2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8A05E1F"/>
    <w:multiLevelType w:val="multilevel"/>
    <w:tmpl w:val="1CD8F192"/>
    <w:lvl w:ilvl="0">
      <w:start w:val="1"/>
      <w:numFmt w:val="bullet"/>
      <w:lvlText w:val=""/>
      <w:lvlPicBulletId w:val="3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CA93042"/>
    <w:multiLevelType w:val="multilevel"/>
    <w:tmpl w:val="16F0740E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92739C"/>
    <w:multiLevelType w:val="hybridMultilevel"/>
    <w:tmpl w:val="0EDC57A6"/>
    <w:lvl w:ilvl="0" w:tplc="04090003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31">
    <w:nsid w:val="539E0B8E"/>
    <w:multiLevelType w:val="multilevel"/>
    <w:tmpl w:val="D4DA3FE6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562B2C"/>
    <w:multiLevelType w:val="hybridMultilevel"/>
    <w:tmpl w:val="F8E27BE6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6750C9E"/>
    <w:multiLevelType w:val="multilevel"/>
    <w:tmpl w:val="7244221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402B89"/>
    <w:multiLevelType w:val="multilevel"/>
    <w:tmpl w:val="D02EF1D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B659E0"/>
    <w:multiLevelType w:val="multilevel"/>
    <w:tmpl w:val="38D6D6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1E7B4A"/>
    <w:multiLevelType w:val="hybridMultilevel"/>
    <w:tmpl w:val="46F6A9AA"/>
    <w:lvl w:ilvl="0" w:tplc="9536AD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7">
    <w:nsid w:val="64997FDD"/>
    <w:multiLevelType w:val="hybridMultilevel"/>
    <w:tmpl w:val="1A78DFFE"/>
    <w:lvl w:ilvl="0" w:tplc="6B4E1A52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635109C"/>
    <w:multiLevelType w:val="multilevel"/>
    <w:tmpl w:val="B2D4E92A"/>
    <w:lvl w:ilvl="0">
      <w:start w:val="1"/>
      <w:numFmt w:val="bullet"/>
      <w:lvlText w:val=""/>
      <w:lvlPicBulletId w:val="2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BF4E65"/>
    <w:multiLevelType w:val="multilevel"/>
    <w:tmpl w:val="78A490CA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16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34"/>
  </w:num>
  <w:num w:numId="15">
    <w:abstractNumId w:val="10"/>
  </w:num>
  <w:num w:numId="16">
    <w:abstractNumId w:val="33"/>
  </w:num>
  <w:num w:numId="17">
    <w:abstractNumId w:val="31"/>
  </w:num>
  <w:num w:numId="18">
    <w:abstractNumId w:val="39"/>
  </w:num>
  <w:num w:numId="19">
    <w:abstractNumId w:val="14"/>
  </w:num>
  <w:num w:numId="20">
    <w:abstractNumId w:val="29"/>
  </w:num>
  <w:num w:numId="21">
    <w:abstractNumId w:val="38"/>
  </w:num>
  <w:num w:numId="22">
    <w:abstractNumId w:val="24"/>
  </w:num>
  <w:num w:numId="23">
    <w:abstractNumId w:val="25"/>
  </w:num>
  <w:num w:numId="24">
    <w:abstractNumId w:val="21"/>
  </w:num>
  <w:num w:numId="25">
    <w:abstractNumId w:val="22"/>
  </w:num>
  <w:num w:numId="26">
    <w:abstractNumId w:val="11"/>
  </w:num>
  <w:num w:numId="27">
    <w:abstractNumId w:val="28"/>
  </w:num>
  <w:num w:numId="28">
    <w:abstractNumId w:val="17"/>
  </w:num>
  <w:num w:numId="29">
    <w:abstractNumId w:val="19"/>
  </w:num>
  <w:num w:numId="30">
    <w:abstractNumId w:val="23"/>
  </w:num>
  <w:num w:numId="31">
    <w:abstractNumId w:val="32"/>
  </w:num>
  <w:num w:numId="32">
    <w:abstractNumId w:val="37"/>
  </w:num>
  <w:num w:numId="33">
    <w:abstractNumId w:val="36"/>
  </w:num>
  <w:num w:numId="34">
    <w:abstractNumId w:val="18"/>
  </w:num>
  <w:num w:numId="35">
    <w:abstractNumId w:val="20"/>
  </w:num>
  <w:num w:numId="36">
    <w:abstractNumId w:val="26"/>
  </w:num>
  <w:num w:numId="37">
    <w:abstractNumId w:val="27"/>
  </w:num>
  <w:num w:numId="38">
    <w:abstractNumId w:val="30"/>
  </w:num>
  <w:num w:numId="39">
    <w:abstractNumId w:val="15"/>
  </w:num>
  <w:num w:numId="40">
    <w:abstractNumId w:val="13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10"/>
  <w:drawingGridVerticalSpacing w:val="299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Toolset" w:val="3"/>
  </w:docVars>
  <w:rsids>
    <w:rsidRoot w:val="00B4106C"/>
    <w:rsid w:val="00000215"/>
    <w:rsid w:val="000055FA"/>
    <w:rsid w:val="00005DF0"/>
    <w:rsid w:val="00011F1E"/>
    <w:rsid w:val="00033C46"/>
    <w:rsid w:val="00034C1B"/>
    <w:rsid w:val="00050017"/>
    <w:rsid w:val="00060313"/>
    <w:rsid w:val="000631DB"/>
    <w:rsid w:val="00073E80"/>
    <w:rsid w:val="00082134"/>
    <w:rsid w:val="00093919"/>
    <w:rsid w:val="00093987"/>
    <w:rsid w:val="000B4A02"/>
    <w:rsid w:val="000B5491"/>
    <w:rsid w:val="000C4937"/>
    <w:rsid w:val="000D40C2"/>
    <w:rsid w:val="000D48DC"/>
    <w:rsid w:val="000D5275"/>
    <w:rsid w:val="00101223"/>
    <w:rsid w:val="00104B7F"/>
    <w:rsid w:val="00116C57"/>
    <w:rsid w:val="00121BD7"/>
    <w:rsid w:val="00132140"/>
    <w:rsid w:val="001447E4"/>
    <w:rsid w:val="00154905"/>
    <w:rsid w:val="0015659B"/>
    <w:rsid w:val="00157CA2"/>
    <w:rsid w:val="00160106"/>
    <w:rsid w:val="00163B27"/>
    <w:rsid w:val="00166EB1"/>
    <w:rsid w:val="0017298A"/>
    <w:rsid w:val="001A2016"/>
    <w:rsid w:val="001D34A3"/>
    <w:rsid w:val="001E11A9"/>
    <w:rsid w:val="001F599C"/>
    <w:rsid w:val="00204370"/>
    <w:rsid w:val="002072BC"/>
    <w:rsid w:val="00220691"/>
    <w:rsid w:val="0022095F"/>
    <w:rsid w:val="00227418"/>
    <w:rsid w:val="00250D40"/>
    <w:rsid w:val="00257676"/>
    <w:rsid w:val="00271C7C"/>
    <w:rsid w:val="00274466"/>
    <w:rsid w:val="00274574"/>
    <w:rsid w:val="0027498B"/>
    <w:rsid w:val="00283BAF"/>
    <w:rsid w:val="0028450F"/>
    <w:rsid w:val="002A2B69"/>
    <w:rsid w:val="002A7BBA"/>
    <w:rsid w:val="002B6749"/>
    <w:rsid w:val="002C7E0A"/>
    <w:rsid w:val="002E411D"/>
    <w:rsid w:val="003019CD"/>
    <w:rsid w:val="003155B6"/>
    <w:rsid w:val="003244E8"/>
    <w:rsid w:val="00332664"/>
    <w:rsid w:val="00336753"/>
    <w:rsid w:val="0033765C"/>
    <w:rsid w:val="00350BD4"/>
    <w:rsid w:val="003571C5"/>
    <w:rsid w:val="00362FD0"/>
    <w:rsid w:val="00377468"/>
    <w:rsid w:val="00377FE6"/>
    <w:rsid w:val="00380AE8"/>
    <w:rsid w:val="00394FE2"/>
    <w:rsid w:val="003A349D"/>
    <w:rsid w:val="003C249A"/>
    <w:rsid w:val="003C4AEB"/>
    <w:rsid w:val="003C653F"/>
    <w:rsid w:val="003D15C1"/>
    <w:rsid w:val="003D2360"/>
    <w:rsid w:val="003D39C7"/>
    <w:rsid w:val="003D64F9"/>
    <w:rsid w:val="003E49D6"/>
    <w:rsid w:val="003E68C7"/>
    <w:rsid w:val="0041017D"/>
    <w:rsid w:val="004113AD"/>
    <w:rsid w:val="00425659"/>
    <w:rsid w:val="004315E4"/>
    <w:rsid w:val="004369AC"/>
    <w:rsid w:val="00442E77"/>
    <w:rsid w:val="004516FB"/>
    <w:rsid w:val="00455211"/>
    <w:rsid w:val="004679E0"/>
    <w:rsid w:val="004838F9"/>
    <w:rsid w:val="00486B57"/>
    <w:rsid w:val="00496D7B"/>
    <w:rsid w:val="00496E48"/>
    <w:rsid w:val="004C0961"/>
    <w:rsid w:val="004C1EF0"/>
    <w:rsid w:val="004C7441"/>
    <w:rsid w:val="004D1434"/>
    <w:rsid w:val="004D4E4E"/>
    <w:rsid w:val="004E564F"/>
    <w:rsid w:val="004E7633"/>
    <w:rsid w:val="004F3EE5"/>
    <w:rsid w:val="004F7A52"/>
    <w:rsid w:val="00500517"/>
    <w:rsid w:val="00513BFF"/>
    <w:rsid w:val="0051705D"/>
    <w:rsid w:val="005215CB"/>
    <w:rsid w:val="00540EB5"/>
    <w:rsid w:val="0054169C"/>
    <w:rsid w:val="0054589F"/>
    <w:rsid w:val="005501D9"/>
    <w:rsid w:val="00581813"/>
    <w:rsid w:val="0058709A"/>
    <w:rsid w:val="005A1A8A"/>
    <w:rsid w:val="005C5A9A"/>
    <w:rsid w:val="005D6C3D"/>
    <w:rsid w:val="005E7B1D"/>
    <w:rsid w:val="005F10D9"/>
    <w:rsid w:val="00607E57"/>
    <w:rsid w:val="0061788B"/>
    <w:rsid w:val="006269BE"/>
    <w:rsid w:val="006472C6"/>
    <w:rsid w:val="0068244F"/>
    <w:rsid w:val="006915E5"/>
    <w:rsid w:val="006953F3"/>
    <w:rsid w:val="006C5A6F"/>
    <w:rsid w:val="006C70C8"/>
    <w:rsid w:val="006E3787"/>
    <w:rsid w:val="006F13EE"/>
    <w:rsid w:val="00700689"/>
    <w:rsid w:val="00703198"/>
    <w:rsid w:val="007222CA"/>
    <w:rsid w:val="007269FB"/>
    <w:rsid w:val="00730D28"/>
    <w:rsid w:val="00733928"/>
    <w:rsid w:val="00734584"/>
    <w:rsid w:val="00787059"/>
    <w:rsid w:val="00791F2A"/>
    <w:rsid w:val="00792FE0"/>
    <w:rsid w:val="00793AF3"/>
    <w:rsid w:val="007A1BB7"/>
    <w:rsid w:val="007A7368"/>
    <w:rsid w:val="007C5FDE"/>
    <w:rsid w:val="007D5F83"/>
    <w:rsid w:val="007F0325"/>
    <w:rsid w:val="00811A1C"/>
    <w:rsid w:val="00812D21"/>
    <w:rsid w:val="00815047"/>
    <w:rsid w:val="00815BF1"/>
    <w:rsid w:val="0083631A"/>
    <w:rsid w:val="008440D0"/>
    <w:rsid w:val="0084468A"/>
    <w:rsid w:val="00852488"/>
    <w:rsid w:val="00857F59"/>
    <w:rsid w:val="008A03D5"/>
    <w:rsid w:val="008A4BF3"/>
    <w:rsid w:val="008C137A"/>
    <w:rsid w:val="008C5FFB"/>
    <w:rsid w:val="008D399E"/>
    <w:rsid w:val="008D58C3"/>
    <w:rsid w:val="008E33F1"/>
    <w:rsid w:val="00907771"/>
    <w:rsid w:val="00920A0E"/>
    <w:rsid w:val="009211B2"/>
    <w:rsid w:val="009249EC"/>
    <w:rsid w:val="00933ECD"/>
    <w:rsid w:val="00952C7A"/>
    <w:rsid w:val="009608B1"/>
    <w:rsid w:val="0096343A"/>
    <w:rsid w:val="00965924"/>
    <w:rsid w:val="009C4564"/>
    <w:rsid w:val="009C547A"/>
    <w:rsid w:val="009D029D"/>
    <w:rsid w:val="009D2CBB"/>
    <w:rsid w:val="009E2954"/>
    <w:rsid w:val="00A0708C"/>
    <w:rsid w:val="00A12AF9"/>
    <w:rsid w:val="00A13270"/>
    <w:rsid w:val="00A162DD"/>
    <w:rsid w:val="00A2017A"/>
    <w:rsid w:val="00A34CB9"/>
    <w:rsid w:val="00A460E8"/>
    <w:rsid w:val="00A65DAE"/>
    <w:rsid w:val="00A7370A"/>
    <w:rsid w:val="00A929A3"/>
    <w:rsid w:val="00AA0762"/>
    <w:rsid w:val="00AA4EA1"/>
    <w:rsid w:val="00AA7698"/>
    <w:rsid w:val="00AD5A7B"/>
    <w:rsid w:val="00AD7B32"/>
    <w:rsid w:val="00AF0A1A"/>
    <w:rsid w:val="00AF3C27"/>
    <w:rsid w:val="00AF5858"/>
    <w:rsid w:val="00AF7E7B"/>
    <w:rsid w:val="00B00490"/>
    <w:rsid w:val="00B018D0"/>
    <w:rsid w:val="00B01F9B"/>
    <w:rsid w:val="00B1004D"/>
    <w:rsid w:val="00B265DD"/>
    <w:rsid w:val="00B35052"/>
    <w:rsid w:val="00B4106C"/>
    <w:rsid w:val="00B54855"/>
    <w:rsid w:val="00B6134A"/>
    <w:rsid w:val="00B64ECB"/>
    <w:rsid w:val="00B67743"/>
    <w:rsid w:val="00B71F0E"/>
    <w:rsid w:val="00B77ADA"/>
    <w:rsid w:val="00BB7B9C"/>
    <w:rsid w:val="00BC2800"/>
    <w:rsid w:val="00BD6DDB"/>
    <w:rsid w:val="00BF2704"/>
    <w:rsid w:val="00C1438D"/>
    <w:rsid w:val="00C172F3"/>
    <w:rsid w:val="00C173F3"/>
    <w:rsid w:val="00C34E8F"/>
    <w:rsid w:val="00C35EAF"/>
    <w:rsid w:val="00C524D1"/>
    <w:rsid w:val="00C567EB"/>
    <w:rsid w:val="00C5742F"/>
    <w:rsid w:val="00C72014"/>
    <w:rsid w:val="00C76851"/>
    <w:rsid w:val="00C82B19"/>
    <w:rsid w:val="00C85F09"/>
    <w:rsid w:val="00C9638E"/>
    <w:rsid w:val="00CE1346"/>
    <w:rsid w:val="00CE7225"/>
    <w:rsid w:val="00CE7B6A"/>
    <w:rsid w:val="00CF1541"/>
    <w:rsid w:val="00CF4CE4"/>
    <w:rsid w:val="00D20CB7"/>
    <w:rsid w:val="00D44BFD"/>
    <w:rsid w:val="00D50511"/>
    <w:rsid w:val="00D659F4"/>
    <w:rsid w:val="00D66093"/>
    <w:rsid w:val="00D71C9B"/>
    <w:rsid w:val="00D76A9B"/>
    <w:rsid w:val="00D8536F"/>
    <w:rsid w:val="00D90B93"/>
    <w:rsid w:val="00D91A2B"/>
    <w:rsid w:val="00D94A82"/>
    <w:rsid w:val="00D96DE5"/>
    <w:rsid w:val="00DA36CC"/>
    <w:rsid w:val="00DE305A"/>
    <w:rsid w:val="00DE5C2D"/>
    <w:rsid w:val="00DE6CD7"/>
    <w:rsid w:val="00DF1D2F"/>
    <w:rsid w:val="00E20116"/>
    <w:rsid w:val="00E2307B"/>
    <w:rsid w:val="00E276BE"/>
    <w:rsid w:val="00E3200C"/>
    <w:rsid w:val="00E331A2"/>
    <w:rsid w:val="00E415B1"/>
    <w:rsid w:val="00E54627"/>
    <w:rsid w:val="00E55DD0"/>
    <w:rsid w:val="00E607A7"/>
    <w:rsid w:val="00EB36E4"/>
    <w:rsid w:val="00EB5AA0"/>
    <w:rsid w:val="00EC3138"/>
    <w:rsid w:val="00EC515D"/>
    <w:rsid w:val="00ED502B"/>
    <w:rsid w:val="00ED5C0C"/>
    <w:rsid w:val="00EF7161"/>
    <w:rsid w:val="00F313F1"/>
    <w:rsid w:val="00F442F6"/>
    <w:rsid w:val="00F47F4C"/>
    <w:rsid w:val="00F612E6"/>
    <w:rsid w:val="00F92B7B"/>
    <w:rsid w:val="00F96F4E"/>
    <w:rsid w:val="00FB0104"/>
    <w:rsid w:val="00FB5D46"/>
    <w:rsid w:val="00FB680C"/>
    <w:rsid w:val="00FC65C1"/>
    <w:rsid w:val="00FD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2AF9"/>
    <w:rPr>
      <w:rFonts w:ascii="Book Antiqua" w:hAnsi="Book Antiqua"/>
      <w:sz w:val="22"/>
    </w:rPr>
  </w:style>
  <w:style w:type="paragraph" w:styleId="Heading1">
    <w:name w:val="heading 1"/>
    <w:basedOn w:val="Main-Head"/>
    <w:next w:val="BodyText"/>
    <w:qFormat/>
    <w:pPr>
      <w:keepNext/>
      <w:pBdr>
        <w:bottom w:val="single" w:sz="6" w:space="2" w:color="auto"/>
      </w:pBdr>
      <w:spacing w:after="720"/>
      <w:outlineLvl w:val="0"/>
    </w:pPr>
    <w:rPr>
      <w:sz w:val="48"/>
    </w:rPr>
  </w:style>
  <w:style w:type="paragraph" w:styleId="Heading2">
    <w:name w:val="heading 2"/>
    <w:basedOn w:val="Main-Head"/>
    <w:next w:val="BodyText"/>
    <w:qFormat/>
    <w:pPr>
      <w:keepNext/>
      <w:keepLines/>
      <w:spacing w:before="160" w:after="160"/>
      <w:outlineLvl w:val="1"/>
    </w:pPr>
    <w:rPr>
      <w:sz w:val="36"/>
    </w:rPr>
  </w:style>
  <w:style w:type="paragraph" w:styleId="Heading3">
    <w:name w:val="heading 3"/>
    <w:basedOn w:val="Main-Head"/>
    <w:next w:val="BodyText"/>
    <w:qFormat/>
    <w:pPr>
      <w:keepNext/>
      <w:keepLines/>
      <w:spacing w:before="80" w:after="80"/>
      <w:outlineLvl w:val="2"/>
    </w:pPr>
    <w:rPr>
      <w:sz w:val="28"/>
    </w:rPr>
  </w:style>
  <w:style w:type="paragraph" w:styleId="Heading4">
    <w:name w:val="heading 4"/>
    <w:basedOn w:val="Main-Head"/>
    <w:next w:val="BodyText"/>
    <w:qFormat/>
    <w:pPr>
      <w:keepNext/>
      <w:keepLines/>
      <w:spacing w:before="80" w:after="80"/>
      <w:outlineLvl w:val="3"/>
    </w:pPr>
    <w:rPr>
      <w:sz w:val="24"/>
    </w:rPr>
  </w:style>
  <w:style w:type="paragraph" w:styleId="Heading5">
    <w:name w:val="heading 5"/>
    <w:basedOn w:val="Main-Head"/>
    <w:next w:val="BodyText"/>
    <w:qFormat/>
    <w:pPr>
      <w:outlineLvl w:val="4"/>
    </w:pPr>
    <w:rPr>
      <w:sz w:val="24"/>
    </w:rPr>
  </w:style>
  <w:style w:type="paragraph" w:styleId="Heading6">
    <w:name w:val="heading 6"/>
    <w:basedOn w:val="Main-Head"/>
    <w:next w:val="BodyText"/>
    <w:qFormat/>
    <w:pPr>
      <w:outlineLvl w:val="5"/>
    </w:pPr>
    <w:rPr>
      <w:i/>
      <w:sz w:val="24"/>
    </w:rPr>
  </w:style>
  <w:style w:type="paragraph" w:styleId="Heading7">
    <w:name w:val="heading 7"/>
    <w:basedOn w:val="Normal"/>
    <w:next w:val="Normal"/>
    <w:qFormat/>
    <w:rsid w:val="004113AD"/>
    <w:pPr>
      <w:keepNext/>
      <w:widowControl w:val="0"/>
      <w:tabs>
        <w:tab w:val="num" w:pos="4680"/>
      </w:tabs>
      <w:adjustRightInd w:val="0"/>
      <w:spacing w:before="100" w:beforeAutospacing="1" w:after="100" w:afterAutospacing="1" w:line="240" w:lineRule="atLeast"/>
      <w:ind w:left="4320"/>
      <w:jc w:val="both"/>
      <w:textAlignment w:val="baseline"/>
      <w:outlineLvl w:val="6"/>
    </w:pPr>
    <w:rPr>
      <w:rFonts w:ascii="Times New Roman" w:hAnsi="Times New Roman"/>
      <w:b/>
      <w:bCs/>
      <w:sz w:val="18"/>
      <w:szCs w:val="18"/>
    </w:rPr>
  </w:style>
  <w:style w:type="paragraph" w:styleId="Heading8">
    <w:name w:val="heading 8"/>
    <w:basedOn w:val="Normal"/>
    <w:next w:val="Normal"/>
    <w:qFormat/>
    <w:rsid w:val="004113AD"/>
    <w:pPr>
      <w:widowControl w:val="0"/>
      <w:tabs>
        <w:tab w:val="num" w:pos="5400"/>
      </w:tabs>
      <w:adjustRightInd w:val="0"/>
      <w:spacing w:before="240" w:after="60" w:line="360" w:lineRule="atLeast"/>
      <w:ind w:left="5040"/>
      <w:jc w:val="both"/>
      <w:textAlignment w:val="baseline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4113AD"/>
    <w:pPr>
      <w:widowControl w:val="0"/>
      <w:tabs>
        <w:tab w:val="num" w:pos="6120"/>
      </w:tabs>
      <w:adjustRightInd w:val="0"/>
      <w:spacing w:before="240" w:after="60" w:line="360" w:lineRule="atLeast"/>
      <w:ind w:left="5760"/>
      <w:jc w:val="both"/>
      <w:textAlignment w:val="baseline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aliases w:val="bt,BT,Todd Text,bt1,bt2,Outline-1,Body text,Test,o,Durham Body Text,Example,b,bt3,TRA body text,SD-body,vv,Body,heading3,Starbucks Body Text,body text,3 indent,heading31,body text1,3 indent1,heading32,body text2,3 indent2,heading33,body text3"/>
    <w:basedOn w:val="Normal"/>
    <w:link w:val="BodyTextChar"/>
    <w:pPr>
      <w:spacing w:after="160"/>
    </w:pPr>
  </w:style>
  <w:style w:type="paragraph" w:customStyle="1" w:styleId="Bullet">
    <w:name w:val="Bullet"/>
    <w:basedOn w:val="BodyText"/>
    <w:pPr>
      <w:numPr>
        <w:numId w:val="3"/>
      </w:numPr>
    </w:pPr>
  </w:style>
  <w:style w:type="character" w:styleId="CommentReference">
    <w:name w:val="annotation reference"/>
    <w:semiHidden/>
    <w:rPr>
      <w:rFonts w:ascii="Arial" w:hAnsi="Arial"/>
      <w:color w:val="FF0000"/>
      <w:position w:val="6"/>
      <w:sz w:val="20"/>
    </w:rPr>
  </w:style>
  <w:style w:type="paragraph" w:styleId="CommentText">
    <w:name w:val="annotation text"/>
    <w:basedOn w:val="Normal"/>
    <w:semiHidden/>
    <w:pPr>
      <w:spacing w:before="120"/>
    </w:pPr>
    <w:rPr>
      <w:rFonts w:ascii="Arial" w:hAnsi="Arial"/>
    </w:rPr>
  </w:style>
  <w:style w:type="paragraph" w:customStyle="1" w:styleId="CSA">
    <w:name w:val="CSA"/>
    <w:basedOn w:val="BodyText"/>
    <w:next w:val="Heading1"/>
    <w:pPr>
      <w:keepNext/>
      <w:spacing w:after="0"/>
    </w:pPr>
    <w:rPr>
      <w:b/>
      <w:caps/>
      <w:sz w:val="20"/>
    </w:rPr>
  </w:style>
  <w:style w:type="paragraph" w:styleId="Caption">
    <w:name w:val="caption"/>
    <w:basedOn w:val="Main-Head"/>
    <w:next w:val="Normal"/>
    <w:qFormat/>
    <w:pPr>
      <w:keepNext/>
      <w:spacing w:after="240"/>
    </w:pPr>
    <w:rPr>
      <w:b w:val="0"/>
      <w:i/>
      <w:sz w:val="20"/>
    </w:rPr>
  </w:style>
  <w:style w:type="paragraph" w:customStyle="1" w:styleId="Main-Head">
    <w:name w:val="Main-Head"/>
    <w:basedOn w:val="Normal"/>
    <w:next w:val="BodyText"/>
    <w:rPr>
      <w:rFonts w:ascii="Arial Narrow" w:hAnsi="Arial Narrow"/>
      <w:b/>
    </w:rPr>
  </w:style>
  <w:style w:type="paragraph" w:customStyle="1" w:styleId="Exhibit--Number">
    <w:name w:val="Exhibit--Number"/>
    <w:basedOn w:val="Main-Head"/>
    <w:next w:val="Exhibit--Title"/>
    <w:pPr>
      <w:spacing w:before="160"/>
    </w:pPr>
    <w:rPr>
      <w:caps/>
      <w:sz w:val="18"/>
    </w:rPr>
  </w:style>
  <w:style w:type="paragraph" w:customStyle="1" w:styleId="Exhibit--Title">
    <w:name w:val="Exhibit--Title"/>
    <w:basedOn w:val="Exhibit--Number"/>
    <w:next w:val="Exhibit--Caption"/>
    <w:pPr>
      <w:spacing w:before="0"/>
    </w:pPr>
    <w:rPr>
      <w:b w:val="0"/>
      <w:caps w:val="0"/>
      <w:sz w:val="20"/>
    </w:rPr>
  </w:style>
  <w:style w:type="paragraph" w:customStyle="1" w:styleId="Exhibit--Caption">
    <w:name w:val="Exhibit--Caption"/>
    <w:basedOn w:val="Exhibit--Title"/>
    <w:next w:val="BodyText"/>
    <w:rPr>
      <w:i/>
    </w:rPr>
  </w:style>
  <w:style w:type="paragraph" w:customStyle="1" w:styleId="Contents">
    <w:name w:val="Contents"/>
    <w:basedOn w:val="Heading1"/>
    <w:next w:val="BodyText"/>
  </w:style>
  <w:style w:type="paragraph" w:styleId="NormalWeb">
    <w:name w:val="Normal (Web)"/>
    <w:basedOn w:val="Normal"/>
    <w:rsid w:val="000B549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pPr>
      <w:tabs>
        <w:tab w:val="right" w:pos="9000"/>
      </w:tabs>
    </w:pPr>
    <w:rPr>
      <w:rFonts w:ascii="Arial Narrow" w:hAnsi="Arial Narrow"/>
      <w:caps/>
      <w:sz w:val="14"/>
    </w:rPr>
  </w:style>
  <w:style w:type="character" w:styleId="FootnoteReference">
    <w:name w:val="footnote reference"/>
    <w:semiHidden/>
    <w:rPr>
      <w:rFonts w:ascii="Arial" w:hAnsi="Arial"/>
      <w:spacing w:val="0"/>
      <w:position w:val="6"/>
      <w:sz w:val="16"/>
    </w:rPr>
  </w:style>
  <w:style w:type="paragraph" w:styleId="FootnoteText">
    <w:name w:val="footnote text"/>
    <w:basedOn w:val="BodyText"/>
    <w:semiHidden/>
    <w:pPr>
      <w:spacing w:after="0"/>
    </w:pPr>
    <w:rPr>
      <w:rFonts w:ascii="Arial" w:hAnsi="Arial"/>
      <w:sz w:val="16"/>
    </w:rPr>
  </w:style>
  <w:style w:type="paragraph" w:styleId="Header">
    <w:name w:val="header"/>
    <w:basedOn w:val="Normal"/>
    <w:pPr>
      <w:pBdr>
        <w:bottom w:val="single" w:sz="6" w:space="1" w:color="auto"/>
      </w:pBdr>
      <w:jc w:val="right"/>
    </w:pPr>
    <w:rPr>
      <w:rFonts w:ascii="Arial Narrow" w:hAnsi="Arial Narrow"/>
      <w:caps/>
      <w:sz w:val="14"/>
    </w:rPr>
  </w:style>
  <w:style w:type="paragraph" w:styleId="NormalIndent">
    <w:name w:val="Normal Indent"/>
    <w:basedOn w:val="Normal"/>
    <w:pPr>
      <w:ind w:left="360"/>
    </w:pPr>
  </w:style>
  <w:style w:type="paragraph" w:customStyle="1" w:styleId="Number">
    <w:name w:val="Number"/>
    <w:basedOn w:val="BodyText"/>
    <w:next w:val="BodyText"/>
    <w:pPr>
      <w:spacing w:after="0"/>
      <w:ind w:left="360" w:hanging="360"/>
    </w:pPr>
  </w:style>
  <w:style w:type="character" w:styleId="PageNumber">
    <w:name w:val="page number"/>
    <w:rPr>
      <w:sz w:val="16"/>
    </w:rPr>
  </w:style>
  <w:style w:type="paragraph" w:customStyle="1" w:styleId="TableHead">
    <w:name w:val="Table Head"/>
    <w:basedOn w:val="Normal"/>
    <w:next w:val="Normal"/>
    <w:pPr>
      <w:spacing w:before="80" w:after="80"/>
      <w:jc w:val="center"/>
    </w:pPr>
    <w:rPr>
      <w:rFonts w:ascii="Arial" w:hAnsi="Arial"/>
      <w:b/>
      <w:sz w:val="18"/>
    </w:rPr>
  </w:style>
  <w:style w:type="paragraph" w:customStyle="1" w:styleId="TableBody">
    <w:name w:val="Table Body"/>
    <w:basedOn w:val="TableHead"/>
    <w:pPr>
      <w:jc w:val="left"/>
    </w:pPr>
    <w:rPr>
      <w:b w:val="0"/>
    </w:rPr>
  </w:style>
  <w:style w:type="paragraph" w:customStyle="1" w:styleId="TableNotes">
    <w:name w:val="Table Notes"/>
    <w:basedOn w:val="TableBody"/>
    <w:pPr>
      <w:spacing w:after="320"/>
    </w:pPr>
  </w:style>
  <w:style w:type="paragraph" w:customStyle="1" w:styleId="Tick">
    <w:name w:val="Tick"/>
    <w:basedOn w:val="BodyText"/>
    <w:next w:val="BodyText"/>
    <w:pPr>
      <w:spacing w:after="0"/>
      <w:ind w:left="720" w:hanging="360"/>
    </w:pPr>
  </w:style>
  <w:style w:type="paragraph" w:styleId="Title">
    <w:name w:val="Title"/>
    <w:basedOn w:val="Main-Head"/>
    <w:qFormat/>
    <w:pPr>
      <w:keepNext/>
      <w:spacing w:before="160" w:after="30"/>
    </w:pPr>
    <w:rPr>
      <w:sz w:val="20"/>
    </w:rPr>
  </w:style>
  <w:style w:type="paragraph" w:styleId="TOC1">
    <w:name w:val="toc 1"/>
    <w:basedOn w:val="BodyText"/>
    <w:next w:val="TOC2"/>
    <w:autoRedefine/>
    <w:semiHidden/>
    <w:pPr>
      <w:tabs>
        <w:tab w:val="right" w:leader="dot" w:pos="8640"/>
      </w:tabs>
      <w:spacing w:after="0"/>
    </w:pPr>
    <w:rPr>
      <w:b/>
    </w:rPr>
  </w:style>
  <w:style w:type="paragraph" w:styleId="TOC2">
    <w:name w:val="toc 2"/>
    <w:basedOn w:val="TOC1"/>
    <w:next w:val="TOC3"/>
    <w:autoRedefine/>
    <w:semiHidden/>
    <w:pPr>
      <w:tabs>
        <w:tab w:val="left" w:pos="1008"/>
      </w:tabs>
      <w:ind w:left="720"/>
    </w:pPr>
    <w:rPr>
      <w:b w:val="0"/>
    </w:rPr>
  </w:style>
  <w:style w:type="paragraph" w:styleId="TOC3">
    <w:name w:val="toc 3"/>
    <w:basedOn w:val="TOC2"/>
    <w:autoRedefine/>
    <w:semiHidden/>
    <w:pPr>
      <w:tabs>
        <w:tab w:val="clear" w:pos="1008"/>
        <w:tab w:val="left" w:pos="1728"/>
      </w:tabs>
      <w:ind w:left="1440"/>
    </w:pPr>
  </w:style>
  <w:style w:type="paragraph" w:styleId="ListBullet">
    <w:name w:val="List Bullet"/>
    <w:basedOn w:val="Bullet"/>
    <w:autoRedefine/>
    <w:pPr>
      <w:numPr>
        <w:numId w:val="2"/>
      </w:numPr>
    </w:pPr>
  </w:style>
  <w:style w:type="character" w:styleId="Strong">
    <w:name w:val="Strong"/>
    <w:qFormat/>
    <w:rsid w:val="000B5491"/>
    <w:rPr>
      <w:b/>
      <w:bCs/>
    </w:rPr>
  </w:style>
  <w:style w:type="table" w:styleId="TableGrid">
    <w:name w:val="Table Grid"/>
    <w:basedOn w:val="TableNormal"/>
    <w:rsid w:val="00005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447E4"/>
    <w:rPr>
      <w:rFonts w:ascii="Tahoma" w:hAnsi="Tahoma" w:cs="Tahoma"/>
      <w:sz w:val="16"/>
      <w:szCs w:val="16"/>
    </w:rPr>
  </w:style>
  <w:style w:type="paragraph" w:customStyle="1" w:styleId="DebrisBodyText">
    <w:name w:val="Debris Body Text"/>
    <w:basedOn w:val="BodyText"/>
    <w:rsid w:val="00A65DAE"/>
  </w:style>
  <w:style w:type="paragraph" w:styleId="BlockText">
    <w:name w:val="Block Text"/>
    <w:basedOn w:val="Normal"/>
    <w:next w:val="Normal"/>
    <w:link w:val="BlockTextChar"/>
    <w:rsid w:val="004315E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ockTextChar">
    <w:name w:val="Block Text Char"/>
    <w:link w:val="BlockText"/>
    <w:rsid w:val="004315E4"/>
    <w:rPr>
      <w:rFonts w:ascii="Book Antiqua" w:hAnsi="Book Antiqua"/>
      <w:color w:val="000000"/>
      <w:sz w:val="24"/>
      <w:szCs w:val="24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E3200C"/>
    <w:pPr>
      <w:spacing w:before="0"/>
    </w:pPr>
    <w:rPr>
      <w:rFonts w:ascii="Book Antiqua" w:hAnsi="Book Antiqua"/>
      <w:b/>
      <w:bCs/>
      <w:sz w:val="20"/>
    </w:rPr>
  </w:style>
  <w:style w:type="character" w:styleId="Hyperlink">
    <w:name w:val="Hyperlink"/>
    <w:rsid w:val="00101223"/>
    <w:rPr>
      <w:color w:val="0000FF"/>
      <w:u w:val="single"/>
    </w:rPr>
  </w:style>
  <w:style w:type="paragraph" w:customStyle="1" w:styleId="FirstMemoLine">
    <w:name w:val="First Memo Line"/>
    <w:basedOn w:val="Main-Head"/>
    <w:rsid w:val="00A460E8"/>
    <w:pPr>
      <w:pBdr>
        <w:bottom w:val="single" w:sz="6" w:space="1" w:color="auto"/>
      </w:pBdr>
      <w:tabs>
        <w:tab w:val="right" w:pos="9000"/>
      </w:tabs>
    </w:pPr>
    <w:rPr>
      <w:spacing w:val="50"/>
      <w:sz w:val="20"/>
    </w:rPr>
  </w:style>
  <w:style w:type="character" w:customStyle="1" w:styleId="BodyTextChar">
    <w:name w:val="Body Text Char"/>
    <w:aliases w:val="bt Char,BT Char,Todd Text Char,bt1 Char,bt2 Char,Outline-1 Char,Body text Char,Test Char,o Char,Durham Body Text Char,Example Char,b Char,bt3 Char,TRA body text Char,SD-body Char,vv Char,Body Char,heading3 Char,Starbucks Body Text Char"/>
    <w:link w:val="BodyText"/>
    <w:semiHidden/>
    <w:locked/>
    <w:rsid w:val="00A460E8"/>
    <w:rPr>
      <w:rFonts w:ascii="Book Antiqua" w:hAnsi="Book Antiqua"/>
      <w:sz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0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13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6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5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1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8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fema.gov/plan/prevent/hazus/index.s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11D0DAE6CA694D95374B404BCCDB1F" ma:contentTypeVersion="0" ma:contentTypeDescription="Create a new document." ma:contentTypeScope="" ma:versionID="a881a2a414fe1c645ed3741d556016c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FC4500-31B6-4774-BA7F-E3A66E05A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045CC9-34D9-420D-8A3B-67D015088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4218A-006C-4C3A-867C-0EEE36B3524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Debris Management Plan Review</vt:lpstr>
    </vt:vector>
  </TitlesOfParts>
  <Company>CH2M HILL</Company>
  <LinksUpToDate>false</LinksUpToDate>
  <CharactersWithSpaces>18235</CharactersWithSpaces>
  <SharedDoc>false</SharedDoc>
  <HLinks>
    <vt:vector size="6" baseType="variant">
      <vt:variant>
        <vt:i4>5963848</vt:i4>
      </vt:variant>
      <vt:variant>
        <vt:i4>0</vt:i4>
      </vt:variant>
      <vt:variant>
        <vt:i4>0</vt:i4>
      </vt:variant>
      <vt:variant>
        <vt:i4>5</vt:i4>
      </vt:variant>
      <vt:variant>
        <vt:lpwstr>http://www.fema.gov/plan/prevent/hazus/index.shtm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Debris Management Plan Review</dc:title>
  <dc:subject>Debris Management Plan</dc:subject>
  <dc:creator>Tony Furr</dc:creator>
  <cp:keywords>Debris</cp:keywords>
  <dc:description/>
  <cp:lastModifiedBy>Tony M. Furr</cp:lastModifiedBy>
  <cp:revision>3</cp:revision>
  <cp:lastPrinted>2010-09-01T17:35:00Z</cp:lastPrinted>
  <dcterms:created xsi:type="dcterms:W3CDTF">2011-07-14T16:03:00Z</dcterms:created>
  <dcterms:modified xsi:type="dcterms:W3CDTF">2011-07-14T16:19:00Z</dcterms:modified>
</cp:coreProperties>
</file>