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804" w:type="dxa"/>
        <w:tblInd w:w="-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7"/>
        <w:gridCol w:w="4616"/>
        <w:gridCol w:w="2921"/>
      </w:tblGrid>
      <w:tr w:rsidR="00E57BCC" w14:paraId="4044240C" w14:textId="77777777" w:rsidTr="474F2D21">
        <w:trPr>
          <w:trHeight w:val="575"/>
        </w:trPr>
        <w:tc>
          <w:tcPr>
            <w:tcW w:w="3267" w:type="dxa"/>
          </w:tcPr>
          <w:p w14:paraId="7D052144" w14:textId="77777777" w:rsidR="00664740" w:rsidRDefault="00664740" w:rsidP="00664740">
            <w:pPr>
              <w:ind w:left="71"/>
              <w:jc w:val="center"/>
            </w:pPr>
          </w:p>
        </w:tc>
        <w:tc>
          <w:tcPr>
            <w:tcW w:w="4616" w:type="dxa"/>
            <w:vMerge w:val="restart"/>
          </w:tcPr>
          <w:p w14:paraId="48DA17E0" w14:textId="2B99E612" w:rsidR="00664740" w:rsidRDefault="00664740" w:rsidP="00D1397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1C022D" wp14:editId="474F2D21">
                  <wp:extent cx="2763535" cy="1008818"/>
                  <wp:effectExtent l="0" t="0" r="508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535" cy="1008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</w:tcPr>
          <w:p w14:paraId="71D2D50C" w14:textId="77777777" w:rsidR="00664740" w:rsidRDefault="00664740" w:rsidP="00D13976">
            <w:pPr>
              <w:jc w:val="center"/>
            </w:pPr>
          </w:p>
        </w:tc>
      </w:tr>
      <w:tr w:rsidR="00E57BCC" w:rsidRPr="00664740" w14:paraId="36879966" w14:textId="77777777" w:rsidTr="474F2D21">
        <w:trPr>
          <w:trHeight w:val="953"/>
        </w:trPr>
        <w:tc>
          <w:tcPr>
            <w:tcW w:w="3267" w:type="dxa"/>
          </w:tcPr>
          <w:p w14:paraId="0B14B234" w14:textId="4F30BF22" w:rsidR="00664740" w:rsidRPr="00927170" w:rsidRDefault="00664740" w:rsidP="00664740">
            <w:pPr>
              <w:ind w:left="71"/>
              <w:rPr>
                <w:rFonts w:ascii="Arial" w:hAnsi="Arial" w:cs="Arial"/>
                <w:b/>
                <w:color w:val="464646"/>
                <w:sz w:val="18"/>
                <w:szCs w:val="18"/>
              </w:rPr>
            </w:pPr>
          </w:p>
          <w:p w14:paraId="44D090FC" w14:textId="39F34A00" w:rsidR="00664740" w:rsidRPr="00927170" w:rsidRDefault="00664740" w:rsidP="00AF2F33">
            <w:pPr>
              <w:rPr>
                <w:rFonts w:ascii="Arial" w:hAnsi="Arial" w:cs="Arial"/>
                <w:color w:val="464646"/>
                <w:sz w:val="18"/>
                <w:szCs w:val="18"/>
              </w:rPr>
            </w:pPr>
          </w:p>
          <w:p w14:paraId="1127AF69" w14:textId="5735906C" w:rsidR="00664740" w:rsidRDefault="00664740" w:rsidP="00664740">
            <w:pPr>
              <w:ind w:left="71"/>
            </w:pPr>
          </w:p>
        </w:tc>
        <w:tc>
          <w:tcPr>
            <w:tcW w:w="4616" w:type="dxa"/>
            <w:vMerge/>
          </w:tcPr>
          <w:p w14:paraId="3A811AD3" w14:textId="77777777" w:rsidR="00664740" w:rsidRDefault="00664740" w:rsidP="00D13976">
            <w:pPr>
              <w:jc w:val="center"/>
            </w:pPr>
          </w:p>
        </w:tc>
        <w:tc>
          <w:tcPr>
            <w:tcW w:w="2921" w:type="dxa"/>
          </w:tcPr>
          <w:p w14:paraId="7AE0831E" w14:textId="2EA4B454" w:rsidR="00664740" w:rsidRPr="00927170" w:rsidRDefault="00664740" w:rsidP="00664740">
            <w:pPr>
              <w:jc w:val="right"/>
              <w:rPr>
                <w:rFonts w:ascii="Arial" w:hAnsi="Arial" w:cs="Arial"/>
                <w:b/>
                <w:color w:val="464646"/>
                <w:sz w:val="18"/>
                <w:szCs w:val="18"/>
              </w:rPr>
            </w:pPr>
          </w:p>
          <w:p w14:paraId="05EED5AA" w14:textId="093CAEC7" w:rsidR="00664740" w:rsidRPr="00664740" w:rsidRDefault="00664740" w:rsidP="00AF2F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7BCC" w14:paraId="114C886A" w14:textId="77777777" w:rsidTr="474F2D21">
        <w:trPr>
          <w:trHeight w:val="327"/>
        </w:trPr>
        <w:tc>
          <w:tcPr>
            <w:tcW w:w="10804" w:type="dxa"/>
            <w:gridSpan w:val="3"/>
          </w:tcPr>
          <w:p w14:paraId="2F1D477E" w14:textId="24DFFD7A" w:rsidR="00664740" w:rsidRDefault="00664740" w:rsidP="00664740">
            <w:pPr>
              <w:ind w:left="71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0C0850" wp14:editId="214306A4">
                      <wp:simplePos x="0" y="0"/>
                      <wp:positionH relativeFrom="column">
                        <wp:posOffset>-13021</wp:posOffset>
                      </wp:positionH>
                      <wp:positionV relativeFrom="paragraph">
                        <wp:posOffset>8255</wp:posOffset>
                      </wp:positionV>
                      <wp:extent cx="6684966" cy="214"/>
                      <wp:effectExtent l="0" t="0" r="20955" b="254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84966" cy="214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78787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0DDCFE8" id="Straight Connector 2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05pt,.65pt" to="525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" strokecolor="#787878" strokeweight=".5pt"/>
                  </w:pict>
                </mc:Fallback>
              </mc:AlternateContent>
            </w:r>
          </w:p>
        </w:tc>
      </w:tr>
    </w:tbl>
    <w:p w14:paraId="7AE5A60C" w14:textId="4E68DFAF" w:rsidR="00741931" w:rsidRDefault="00741931" w:rsidP="00E3210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June </w:t>
      </w:r>
      <w:r w:rsidRPr="00276784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 w:rsidRPr="00276784">
        <w:rPr>
          <w:b/>
          <w:sz w:val="28"/>
          <w:szCs w:val="28"/>
        </w:rPr>
        <w:t xml:space="preserve"> BOE </w:t>
      </w:r>
      <w:r>
        <w:rPr>
          <w:b/>
          <w:sz w:val="28"/>
          <w:szCs w:val="28"/>
        </w:rPr>
        <w:t>Budget Highlights</w:t>
      </w:r>
    </w:p>
    <w:p w14:paraId="285A191D" w14:textId="77777777" w:rsidR="00223268" w:rsidRDefault="00223268" w:rsidP="00E3210D">
      <w:pPr>
        <w:spacing w:after="0"/>
        <w:jc w:val="center"/>
        <w:rPr>
          <w:b/>
          <w:sz w:val="28"/>
          <w:szCs w:val="28"/>
        </w:rPr>
      </w:pPr>
    </w:p>
    <w:p w14:paraId="62885E1A" w14:textId="300E9E1F" w:rsidR="00741931" w:rsidRPr="00675F69" w:rsidRDefault="00741931" w:rsidP="00741931">
      <w:pPr>
        <w:pStyle w:val="NoSpacing"/>
      </w:pPr>
      <w:r w:rsidRPr="474F2D21">
        <w:rPr>
          <w:b/>
          <w:bCs/>
          <w:sz w:val="24"/>
          <w:szCs w:val="24"/>
        </w:rPr>
        <w:t xml:space="preserve">Purpose of June BOE </w:t>
      </w:r>
      <w:r w:rsidR="005D342F" w:rsidRPr="474F2D21">
        <w:rPr>
          <w:b/>
          <w:bCs/>
          <w:sz w:val="24"/>
          <w:szCs w:val="24"/>
        </w:rPr>
        <w:t>meeting</w:t>
      </w:r>
      <w:r w:rsidRPr="474F2D21">
        <w:rPr>
          <w:b/>
          <w:bCs/>
        </w:rPr>
        <w:t xml:space="preserve">: </w:t>
      </w:r>
      <w:r>
        <w:t>To certify funds available for FY</w:t>
      </w:r>
      <w:r w:rsidR="00803B0C">
        <w:t xml:space="preserve"> </w:t>
      </w:r>
      <w:r>
        <w:t xml:space="preserve">2022 as a result of law changes made during the 2021 </w:t>
      </w:r>
      <w:r w:rsidR="00803B0C">
        <w:t xml:space="preserve">legislative </w:t>
      </w:r>
      <w:r>
        <w:t>session</w:t>
      </w:r>
      <w:r w:rsidR="00803B0C">
        <w:t>.</w:t>
      </w:r>
    </w:p>
    <w:p w14:paraId="67BB89E1" w14:textId="17CBC2BF" w:rsidR="008E3033" w:rsidRDefault="00223268" w:rsidP="008E3033">
      <w:pPr>
        <w:rPr>
          <w:b/>
        </w:rPr>
      </w:pPr>
      <w:r>
        <w:rPr>
          <w:b/>
        </w:rPr>
        <w:pict w14:anchorId="081F65BA">
          <v:rect id="_x0000_i1025" style="width:0;height:1.5pt" o:hralign="center" o:hrstd="t" o:hr="t" fillcolor="#a0a0a0" stroked="f"/>
        </w:pict>
      </w:r>
    </w:p>
    <w:p w14:paraId="788075B6" w14:textId="16C5FE8D" w:rsidR="00741931" w:rsidRPr="004A6FBA" w:rsidRDefault="00741931" w:rsidP="474F2D21">
      <w:pPr>
        <w:pStyle w:val="NoSpacing"/>
        <w:rPr>
          <w:b/>
          <w:bCs/>
          <w:sz w:val="24"/>
          <w:szCs w:val="24"/>
        </w:rPr>
      </w:pPr>
      <w:r w:rsidRPr="474F2D21">
        <w:rPr>
          <w:b/>
          <w:bCs/>
          <w:sz w:val="24"/>
          <w:szCs w:val="24"/>
        </w:rPr>
        <w:t xml:space="preserve">What’s </w:t>
      </w:r>
      <w:r w:rsidR="005D342F" w:rsidRPr="474F2D21">
        <w:rPr>
          <w:b/>
          <w:bCs/>
          <w:sz w:val="24"/>
          <w:szCs w:val="24"/>
        </w:rPr>
        <w:t>c</w:t>
      </w:r>
      <w:r w:rsidRPr="474F2D21">
        <w:rPr>
          <w:b/>
          <w:bCs/>
          <w:sz w:val="24"/>
          <w:szCs w:val="24"/>
        </w:rPr>
        <w:t xml:space="preserve">hanged </w:t>
      </w:r>
      <w:r w:rsidR="005D342F" w:rsidRPr="474F2D21">
        <w:rPr>
          <w:b/>
          <w:bCs/>
          <w:sz w:val="24"/>
          <w:szCs w:val="24"/>
        </w:rPr>
        <w:t xml:space="preserve">since </w:t>
      </w:r>
      <w:r w:rsidRPr="474F2D21">
        <w:rPr>
          <w:b/>
          <w:bCs/>
          <w:sz w:val="24"/>
          <w:szCs w:val="24"/>
        </w:rPr>
        <w:t xml:space="preserve">February BOE </w:t>
      </w:r>
      <w:r w:rsidR="005D342F" w:rsidRPr="474F2D21">
        <w:rPr>
          <w:b/>
          <w:bCs/>
          <w:sz w:val="24"/>
          <w:szCs w:val="24"/>
        </w:rPr>
        <w:t>meeting</w:t>
      </w:r>
      <w:r w:rsidRPr="474F2D21">
        <w:rPr>
          <w:b/>
          <w:bCs/>
          <w:sz w:val="24"/>
          <w:szCs w:val="24"/>
        </w:rPr>
        <w:t>:</w:t>
      </w:r>
    </w:p>
    <w:p w14:paraId="7330B4BC" w14:textId="5F207D85" w:rsidR="00741931" w:rsidRPr="00FD731E" w:rsidRDefault="00741931" w:rsidP="00741931">
      <w:pPr>
        <w:pStyle w:val="NoSpacing"/>
        <w:numPr>
          <w:ilvl w:val="0"/>
          <w:numId w:val="1"/>
        </w:numPr>
      </w:pPr>
      <w:r>
        <w:t xml:space="preserve">2021 </w:t>
      </w:r>
      <w:r w:rsidR="00803B0C">
        <w:t xml:space="preserve">legislative session </w:t>
      </w:r>
      <w:r>
        <w:t>adjourned.</w:t>
      </w:r>
    </w:p>
    <w:p w14:paraId="25309227" w14:textId="5258B626" w:rsidR="00741931" w:rsidRPr="00FD731E" w:rsidRDefault="00741931" w:rsidP="00741931">
      <w:pPr>
        <w:pStyle w:val="NoSpacing"/>
        <w:numPr>
          <w:ilvl w:val="0"/>
          <w:numId w:val="1"/>
        </w:numPr>
        <w:spacing w:after="120"/>
      </w:pPr>
      <w:r w:rsidRPr="00FD731E">
        <w:t xml:space="preserve">ROADS Fund added as an authorized fund and is included in the total budget.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710"/>
        <w:gridCol w:w="1530"/>
        <w:gridCol w:w="1530"/>
        <w:gridCol w:w="2070"/>
      </w:tblGrid>
      <w:tr w:rsidR="00741931" w14:paraId="2E63C3A4" w14:textId="77777777" w:rsidTr="474F2D21">
        <w:trPr>
          <w:trHeight w:val="557"/>
          <w:jc w:val="center"/>
        </w:trPr>
        <w:tc>
          <w:tcPr>
            <w:tcW w:w="8725" w:type="dxa"/>
            <w:gridSpan w:val="5"/>
            <w:shd w:val="clear" w:color="auto" w:fill="2F75B5"/>
            <w:vAlign w:val="center"/>
          </w:tcPr>
          <w:p w14:paraId="67DD4317" w14:textId="520E142C" w:rsidR="00741931" w:rsidRPr="009E7355" w:rsidRDefault="00741931" w:rsidP="474F2D21">
            <w:pPr>
              <w:jc w:val="center"/>
              <w:rPr>
                <w:b/>
                <w:bCs/>
                <w:sz w:val="24"/>
                <w:szCs w:val="24"/>
              </w:rPr>
            </w:pPr>
            <w:r w:rsidRPr="474F2D21">
              <w:rPr>
                <w:b/>
                <w:bCs/>
                <w:color w:val="FFFFFF" w:themeColor="background1"/>
                <w:sz w:val="24"/>
                <w:szCs w:val="24"/>
              </w:rPr>
              <w:t>FY</w:t>
            </w:r>
            <w:r w:rsidR="00803B0C" w:rsidRPr="474F2D21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474F2D21">
              <w:rPr>
                <w:b/>
                <w:bCs/>
                <w:color w:val="FFFFFF" w:themeColor="background1"/>
                <w:sz w:val="24"/>
                <w:szCs w:val="24"/>
              </w:rPr>
              <w:t>22 Impact Summary of 2021 Session Law Changes*</w:t>
            </w:r>
          </w:p>
        </w:tc>
      </w:tr>
      <w:tr w:rsidR="00741931" w:rsidRPr="00C528EC" w14:paraId="77399B15" w14:textId="77777777" w:rsidTr="474F2D21">
        <w:trPr>
          <w:trHeight w:val="521"/>
          <w:jc w:val="center"/>
        </w:trPr>
        <w:tc>
          <w:tcPr>
            <w:tcW w:w="1885" w:type="dxa"/>
            <w:vAlign w:val="center"/>
          </w:tcPr>
          <w:p w14:paraId="44552ED6" w14:textId="77777777" w:rsidR="00741931" w:rsidRPr="00576760" w:rsidRDefault="00741931" w:rsidP="003B58FC">
            <w:pPr>
              <w:jc w:val="center"/>
              <w:rPr>
                <w:bCs/>
                <w:sz w:val="20"/>
                <w:szCs w:val="20"/>
              </w:rPr>
            </w:pPr>
            <w:r w:rsidRPr="00576760">
              <w:rPr>
                <w:bCs/>
                <w:sz w:val="20"/>
                <w:szCs w:val="20"/>
              </w:rPr>
              <w:t>General Revenue Fund (95%)</w:t>
            </w:r>
          </w:p>
        </w:tc>
        <w:tc>
          <w:tcPr>
            <w:tcW w:w="1710" w:type="dxa"/>
            <w:vAlign w:val="center"/>
          </w:tcPr>
          <w:p w14:paraId="12F2B3CB" w14:textId="77777777" w:rsidR="00741931" w:rsidRPr="00576760" w:rsidRDefault="00741931" w:rsidP="003B58FC">
            <w:pPr>
              <w:jc w:val="center"/>
              <w:rPr>
                <w:bCs/>
                <w:sz w:val="20"/>
                <w:szCs w:val="20"/>
              </w:rPr>
            </w:pPr>
            <w:r w:rsidRPr="00576760">
              <w:rPr>
                <w:bCs/>
                <w:sz w:val="20"/>
                <w:szCs w:val="20"/>
              </w:rPr>
              <w:t>1017 Fund</w:t>
            </w:r>
          </w:p>
        </w:tc>
        <w:tc>
          <w:tcPr>
            <w:tcW w:w="1530" w:type="dxa"/>
            <w:vAlign w:val="center"/>
          </w:tcPr>
          <w:p w14:paraId="03E82361" w14:textId="77777777" w:rsidR="00741931" w:rsidRPr="00576760" w:rsidRDefault="00741931" w:rsidP="003B58FC">
            <w:pPr>
              <w:jc w:val="center"/>
              <w:rPr>
                <w:bCs/>
                <w:sz w:val="20"/>
                <w:szCs w:val="20"/>
              </w:rPr>
            </w:pPr>
            <w:r w:rsidRPr="00576760">
              <w:rPr>
                <w:bCs/>
                <w:sz w:val="20"/>
                <w:szCs w:val="20"/>
              </w:rPr>
              <w:t>ROADS Fund</w:t>
            </w:r>
          </w:p>
        </w:tc>
        <w:tc>
          <w:tcPr>
            <w:tcW w:w="1530" w:type="dxa"/>
            <w:vAlign w:val="center"/>
          </w:tcPr>
          <w:p w14:paraId="7BA1EF4A" w14:textId="77777777" w:rsidR="00741931" w:rsidRPr="00576760" w:rsidRDefault="00741931" w:rsidP="003B58FC">
            <w:pPr>
              <w:jc w:val="center"/>
              <w:rPr>
                <w:bCs/>
                <w:sz w:val="20"/>
                <w:szCs w:val="20"/>
              </w:rPr>
            </w:pPr>
            <w:r w:rsidRPr="00576760">
              <w:rPr>
                <w:bCs/>
                <w:sz w:val="20"/>
                <w:szCs w:val="20"/>
              </w:rPr>
              <w:t>Special Cash Fund</w:t>
            </w:r>
          </w:p>
        </w:tc>
        <w:tc>
          <w:tcPr>
            <w:tcW w:w="2070" w:type="dxa"/>
            <w:vAlign w:val="center"/>
          </w:tcPr>
          <w:p w14:paraId="0E65ECC9" w14:textId="77777777" w:rsidR="00741931" w:rsidRPr="00576760" w:rsidRDefault="00741931" w:rsidP="003B58FC">
            <w:pPr>
              <w:jc w:val="center"/>
              <w:rPr>
                <w:bCs/>
                <w:sz w:val="20"/>
                <w:szCs w:val="20"/>
              </w:rPr>
            </w:pPr>
            <w:r w:rsidRPr="00576760">
              <w:rPr>
                <w:bCs/>
                <w:sz w:val="20"/>
                <w:szCs w:val="20"/>
              </w:rPr>
              <w:t>State Transportation Fund</w:t>
            </w:r>
          </w:p>
        </w:tc>
      </w:tr>
      <w:tr w:rsidR="00741931" w14:paraId="26603B8A" w14:textId="77777777" w:rsidTr="474F2D21">
        <w:trPr>
          <w:trHeight w:val="350"/>
          <w:jc w:val="center"/>
        </w:trPr>
        <w:tc>
          <w:tcPr>
            <w:tcW w:w="1885" w:type="dxa"/>
            <w:vAlign w:val="center"/>
          </w:tcPr>
          <w:p w14:paraId="77FF5A14" w14:textId="30489D9B" w:rsidR="00741931" w:rsidRPr="00576760" w:rsidRDefault="00741931" w:rsidP="003B58FC">
            <w:pPr>
              <w:jc w:val="center"/>
              <w:rPr>
                <w:sz w:val="20"/>
                <w:szCs w:val="20"/>
              </w:rPr>
            </w:pPr>
            <w:r w:rsidRPr="00E5660F">
              <w:rPr>
                <w:rFonts w:eastAsia="Times New Roman" w:hAnsi="Calibri"/>
                <w:color w:val="000000" w:themeColor="text1"/>
                <w:kern w:val="24"/>
                <w:sz w:val="20"/>
                <w:szCs w:val="20"/>
              </w:rPr>
              <w:t>($14</w:t>
            </w:r>
            <w:r>
              <w:rPr>
                <w:rFonts w:eastAsia="Times New Roman" w:hAnsi="Calibri"/>
                <w:color w:val="000000" w:themeColor="text1"/>
                <w:kern w:val="24"/>
                <w:sz w:val="20"/>
                <w:szCs w:val="20"/>
              </w:rPr>
              <w:t>0,576,37</w:t>
            </w:r>
            <w:r w:rsidR="00A96F8D">
              <w:rPr>
                <w:rFonts w:eastAsia="Times New Roman" w:hAnsi="Calibri"/>
                <w:color w:val="000000" w:themeColor="text1"/>
                <w:kern w:val="24"/>
                <w:sz w:val="20"/>
                <w:szCs w:val="20"/>
              </w:rPr>
              <w:t>8</w:t>
            </w:r>
            <w:r w:rsidRPr="00E5660F">
              <w:rPr>
                <w:rFonts w:eastAsia="Times New Roman" w:hAnsi="Calibri"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  <w:tc>
          <w:tcPr>
            <w:tcW w:w="1710" w:type="dxa"/>
            <w:vAlign w:val="center"/>
          </w:tcPr>
          <w:p w14:paraId="1A2FAF5F" w14:textId="77777777" w:rsidR="00741931" w:rsidRPr="00576760" w:rsidRDefault="00741931" w:rsidP="003B58FC">
            <w:pPr>
              <w:jc w:val="center"/>
              <w:rPr>
                <w:sz w:val="20"/>
                <w:szCs w:val="20"/>
              </w:rPr>
            </w:pPr>
            <w:r w:rsidRPr="00E5660F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</w:rPr>
              <w:t>($292,</w:t>
            </w:r>
            <w:r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</w:rPr>
              <w:t>146,358</w:t>
            </w:r>
            <w:r w:rsidRPr="00E5660F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  <w:tc>
          <w:tcPr>
            <w:tcW w:w="1530" w:type="dxa"/>
            <w:vAlign w:val="center"/>
          </w:tcPr>
          <w:p w14:paraId="32679DF6" w14:textId="77777777" w:rsidR="00741931" w:rsidRPr="00576760" w:rsidRDefault="00741931" w:rsidP="003B58FC">
            <w:pPr>
              <w:jc w:val="center"/>
              <w:rPr>
                <w:sz w:val="20"/>
                <w:szCs w:val="20"/>
              </w:rPr>
            </w:pPr>
            <w:r w:rsidRPr="00E5660F">
              <w:rPr>
                <w:rFonts w:eastAsia="Times New Roman" w:hAnsi="Calibri"/>
                <w:color w:val="000000" w:themeColor="text1"/>
                <w:kern w:val="24"/>
                <w:sz w:val="20"/>
                <w:szCs w:val="20"/>
              </w:rPr>
              <w:t>$575,000,000</w:t>
            </w:r>
          </w:p>
        </w:tc>
        <w:tc>
          <w:tcPr>
            <w:tcW w:w="1530" w:type="dxa"/>
            <w:vAlign w:val="center"/>
          </w:tcPr>
          <w:p w14:paraId="4C23C706" w14:textId="77777777" w:rsidR="00741931" w:rsidRPr="00576760" w:rsidRDefault="00741931" w:rsidP="003B58FC">
            <w:pPr>
              <w:jc w:val="center"/>
              <w:rPr>
                <w:sz w:val="20"/>
                <w:szCs w:val="20"/>
              </w:rPr>
            </w:pPr>
            <w:r w:rsidRPr="00E5660F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</w:rPr>
              <w:t>$57,315,210</w:t>
            </w:r>
          </w:p>
        </w:tc>
        <w:tc>
          <w:tcPr>
            <w:tcW w:w="2070" w:type="dxa"/>
            <w:vAlign w:val="center"/>
          </w:tcPr>
          <w:p w14:paraId="13971729" w14:textId="77777777" w:rsidR="00741931" w:rsidRPr="00576760" w:rsidRDefault="00741931" w:rsidP="003B58FC">
            <w:pPr>
              <w:jc w:val="center"/>
              <w:rPr>
                <w:sz w:val="20"/>
                <w:szCs w:val="20"/>
              </w:rPr>
            </w:pPr>
            <w:r w:rsidRPr="00E5660F">
              <w:rPr>
                <w:rFonts w:eastAsia="Times New Roman" w:hAnsi="Calibri" w:cs="Calibri"/>
                <w:color w:val="000000" w:themeColor="text1"/>
                <w:kern w:val="24"/>
                <w:sz w:val="20"/>
                <w:szCs w:val="20"/>
              </w:rPr>
              <w:t>($19,315,210)</w:t>
            </w:r>
          </w:p>
        </w:tc>
      </w:tr>
    </w:tbl>
    <w:p w14:paraId="606DCBB3" w14:textId="77777777" w:rsidR="00B55C62" w:rsidRPr="00576760" w:rsidRDefault="00B55C62" w:rsidP="00B55C62">
      <w:pPr>
        <w:spacing w:after="0"/>
        <w:contextualSpacing/>
        <w:rPr>
          <w:bCs/>
          <w:sz w:val="20"/>
          <w:szCs w:val="20"/>
        </w:rPr>
      </w:pPr>
      <w:r>
        <w:rPr>
          <w:bCs/>
        </w:rPr>
        <w:t>*</w:t>
      </w:r>
      <w:r w:rsidRPr="00576760">
        <w:rPr>
          <w:bCs/>
          <w:sz w:val="20"/>
          <w:szCs w:val="20"/>
        </w:rPr>
        <w:t>Please see the June BOE packet</w:t>
      </w:r>
      <w:r>
        <w:rPr>
          <w:bCs/>
          <w:sz w:val="20"/>
          <w:szCs w:val="20"/>
        </w:rPr>
        <w:t xml:space="preserve"> Schedule 5</w:t>
      </w:r>
      <w:r w:rsidRPr="00576760">
        <w:rPr>
          <w:bCs/>
          <w:sz w:val="20"/>
          <w:szCs w:val="20"/>
        </w:rPr>
        <w:t xml:space="preserve"> for a list of the bills along with the fiscal impact for each bill</w:t>
      </w:r>
    </w:p>
    <w:p w14:paraId="6F2C6EF0" w14:textId="0D867F20" w:rsidR="00B55C62" w:rsidRDefault="00B55C62" w:rsidP="00B55C62">
      <w:pPr>
        <w:spacing w:after="0"/>
        <w:contextualSpacing/>
        <w:rPr>
          <w:bCs/>
          <w:sz w:val="20"/>
          <w:szCs w:val="20"/>
        </w:rPr>
      </w:pPr>
      <w:r w:rsidRPr="00576760">
        <w:rPr>
          <w:bCs/>
          <w:sz w:val="20"/>
          <w:szCs w:val="20"/>
        </w:rPr>
        <w:t xml:space="preserve">that affected each of the funds. </w:t>
      </w:r>
    </w:p>
    <w:p w14:paraId="7BC798F5" w14:textId="02ED64DF" w:rsidR="00B55C62" w:rsidRDefault="00223268" w:rsidP="00B55C62">
      <w:pPr>
        <w:spacing w:after="0"/>
        <w:contextualSpacing/>
        <w:rPr>
          <w:b/>
        </w:rPr>
      </w:pPr>
      <w:r>
        <w:rPr>
          <w:b/>
        </w:rPr>
        <w:pict w14:anchorId="3DB3F554">
          <v:rect id="_x0000_i1026" style="width:0;height:1.5pt" o:hralign="center" o:hrstd="t" o:hr="t" fillcolor="#a0a0a0" stroked="f"/>
        </w:pict>
      </w:r>
    </w:p>
    <w:p w14:paraId="7DD11F7D" w14:textId="248C6124" w:rsidR="00A9190E" w:rsidRPr="004A6FBA" w:rsidRDefault="00A9190E" w:rsidP="474F2D21">
      <w:pPr>
        <w:rPr>
          <w:b/>
          <w:bCs/>
          <w:sz w:val="24"/>
          <w:szCs w:val="24"/>
        </w:rPr>
      </w:pPr>
      <w:r w:rsidRPr="474F2D21">
        <w:rPr>
          <w:b/>
          <w:bCs/>
          <w:sz w:val="24"/>
          <w:szCs w:val="24"/>
        </w:rPr>
        <w:t>FY</w:t>
      </w:r>
      <w:r w:rsidR="00803B0C" w:rsidRPr="474F2D21">
        <w:rPr>
          <w:b/>
          <w:bCs/>
          <w:sz w:val="24"/>
          <w:szCs w:val="24"/>
        </w:rPr>
        <w:t xml:space="preserve"> </w:t>
      </w:r>
      <w:r w:rsidRPr="474F2D21">
        <w:rPr>
          <w:b/>
          <w:bCs/>
          <w:sz w:val="24"/>
          <w:szCs w:val="24"/>
        </w:rPr>
        <w:t xml:space="preserve">2022 </w:t>
      </w:r>
      <w:r w:rsidR="005D342F" w:rsidRPr="474F2D21">
        <w:rPr>
          <w:b/>
          <w:bCs/>
          <w:sz w:val="24"/>
          <w:szCs w:val="24"/>
        </w:rPr>
        <w:t>highlights:</w:t>
      </w:r>
    </w:p>
    <w:p w14:paraId="40417ED4" w14:textId="7C3629AA" w:rsidR="00B30DA8" w:rsidRDefault="0051491D" w:rsidP="0051491D">
      <w:pPr>
        <w:rPr>
          <w:bCs/>
        </w:rPr>
      </w:pPr>
      <w:r>
        <w:rPr>
          <w:b/>
        </w:rPr>
        <w:t xml:space="preserve">All Certified Funds Collections Estimate = </w:t>
      </w:r>
      <w:r>
        <w:rPr>
          <w:bCs/>
        </w:rPr>
        <w:t xml:space="preserve">$6,915,732,053; </w:t>
      </w:r>
      <w:r>
        <w:rPr>
          <w:b/>
        </w:rPr>
        <w:t xml:space="preserve">Appropriations Authority (95%) </w:t>
      </w:r>
      <w:r>
        <w:rPr>
          <w:bCs/>
        </w:rPr>
        <w:t>= $6,569,945,451</w:t>
      </w:r>
    </w:p>
    <w:p w14:paraId="62DD0B3E" w14:textId="394E8156" w:rsidR="00164D17" w:rsidRPr="000577D4" w:rsidRDefault="00A05F33" w:rsidP="0051491D">
      <w:pPr>
        <w:rPr>
          <w:bCs/>
        </w:rPr>
      </w:pPr>
      <w:r>
        <w:rPr>
          <w:b/>
        </w:rPr>
        <w:t xml:space="preserve">All Certified Funds </w:t>
      </w:r>
      <w:r w:rsidR="00F27623">
        <w:rPr>
          <w:b/>
        </w:rPr>
        <w:t xml:space="preserve">change from February Estimate = </w:t>
      </w:r>
      <w:r w:rsidR="00022238">
        <w:rPr>
          <w:b/>
        </w:rPr>
        <w:t xml:space="preserve">decrease of </w:t>
      </w:r>
      <w:r w:rsidR="00664E65" w:rsidRPr="002E44E9">
        <w:rPr>
          <w:bCs/>
        </w:rPr>
        <w:t>$</w:t>
      </w:r>
      <w:r w:rsidR="002503A0" w:rsidRPr="002E44E9">
        <w:rPr>
          <w:bCs/>
        </w:rPr>
        <w:t>147,975,</w:t>
      </w:r>
      <w:r w:rsidR="00987B3C" w:rsidRPr="002E44E9">
        <w:rPr>
          <w:bCs/>
        </w:rPr>
        <w:t>134</w:t>
      </w:r>
      <w:r w:rsidR="00150AEF">
        <w:rPr>
          <w:b/>
        </w:rPr>
        <w:t>; Appropriations Authority (</w:t>
      </w:r>
      <w:r w:rsidR="002C411F">
        <w:rPr>
          <w:b/>
        </w:rPr>
        <w:t xml:space="preserve">95%) </w:t>
      </w:r>
      <w:r w:rsidR="007365FD">
        <w:rPr>
          <w:b/>
        </w:rPr>
        <w:t xml:space="preserve">decreased </w:t>
      </w:r>
      <w:r w:rsidR="002E44E9" w:rsidRPr="002E44E9">
        <w:rPr>
          <w:bCs/>
        </w:rPr>
        <w:t>$140,576,378</w:t>
      </w:r>
    </w:p>
    <w:p w14:paraId="716D6D55" w14:textId="6097EF99" w:rsidR="0051491D" w:rsidRDefault="0051491D" w:rsidP="0051491D">
      <w:pPr>
        <w:rPr>
          <w:b/>
        </w:rPr>
      </w:pPr>
      <w:r>
        <w:rPr>
          <w:b/>
        </w:rPr>
        <w:t xml:space="preserve">General Revenue Collections Estimate = </w:t>
      </w:r>
      <w:r w:rsidRPr="00276784">
        <w:t>$</w:t>
      </w:r>
      <w:r>
        <w:t>6,642,298,</w:t>
      </w:r>
      <w:r w:rsidRPr="004A6FBA">
        <w:rPr>
          <w:bCs/>
        </w:rPr>
        <w:t>328</w:t>
      </w:r>
      <w:r w:rsidR="004A6FBA">
        <w:rPr>
          <w:bCs/>
        </w:rPr>
        <w:t xml:space="preserve">; </w:t>
      </w:r>
      <w:r w:rsidRPr="004A6FBA">
        <w:rPr>
          <w:b/>
          <w:bCs/>
        </w:rPr>
        <w:t>Appropriations</w:t>
      </w:r>
      <w:r>
        <w:rPr>
          <w:b/>
        </w:rPr>
        <w:t xml:space="preserve"> Authority (95%) </w:t>
      </w:r>
      <w:r w:rsidRPr="00276784">
        <w:t>= $</w:t>
      </w:r>
      <w:r>
        <w:t>6,310,183,411</w:t>
      </w:r>
    </w:p>
    <w:p w14:paraId="0E084D05" w14:textId="77777777" w:rsidR="0051491D" w:rsidRDefault="0051491D" w:rsidP="0051491D">
      <w:r>
        <w:rPr>
          <w:b/>
        </w:rPr>
        <w:t xml:space="preserve">Total Budget (all certified and authorized funds, plus cash): </w:t>
      </w:r>
      <w:r w:rsidRPr="00276784">
        <w:t>$</w:t>
      </w:r>
      <w:r>
        <w:t>9,948,810,340</w:t>
      </w:r>
    </w:p>
    <w:p w14:paraId="6F7F6519" w14:textId="77777777" w:rsidR="0051491D" w:rsidRDefault="0051491D" w:rsidP="0051491D">
      <w:pPr>
        <w:rPr>
          <w:b/>
        </w:rPr>
      </w:pPr>
      <w:r w:rsidRPr="00E3165A">
        <w:rPr>
          <w:b/>
        </w:rPr>
        <w:t xml:space="preserve">Total Budget change since </w:t>
      </w:r>
      <w:r>
        <w:rPr>
          <w:b/>
        </w:rPr>
        <w:t xml:space="preserve">February </w:t>
      </w:r>
      <w:r w:rsidRPr="00E3165A">
        <w:rPr>
          <w:b/>
        </w:rPr>
        <w:t>BOE:</w:t>
      </w:r>
      <w:r w:rsidRPr="009D36FA">
        <w:rPr>
          <w:bCs/>
        </w:rPr>
        <w:t xml:space="preserve"> $308,3</w:t>
      </w:r>
      <w:r>
        <w:rPr>
          <w:bCs/>
        </w:rPr>
        <w:t>34,399</w:t>
      </w:r>
      <w:r w:rsidRPr="009D36FA">
        <w:rPr>
          <w:bCs/>
        </w:rPr>
        <w:t xml:space="preserve"> or 3.2% </w:t>
      </w:r>
    </w:p>
    <w:p w14:paraId="05565756" w14:textId="0D463844" w:rsidR="0051491D" w:rsidRDefault="0051491D" w:rsidP="0051491D">
      <w:r w:rsidRPr="474F2D21">
        <w:rPr>
          <w:b/>
          <w:bCs/>
        </w:rPr>
        <w:t>Total Authorized Expenditures (</w:t>
      </w:r>
      <w:r w:rsidR="00803B0C" w:rsidRPr="474F2D21">
        <w:rPr>
          <w:b/>
          <w:bCs/>
        </w:rPr>
        <w:t xml:space="preserve">total </w:t>
      </w:r>
      <w:r w:rsidRPr="474F2D21">
        <w:rPr>
          <w:b/>
          <w:bCs/>
        </w:rPr>
        <w:t xml:space="preserve">amount spent by the Legislature): </w:t>
      </w:r>
      <w:r>
        <w:t>$9,064,748,251</w:t>
      </w:r>
    </w:p>
    <w:p w14:paraId="4EFF20DF" w14:textId="41C39350" w:rsidR="00C4372B" w:rsidRDefault="00C4372B" w:rsidP="0051491D">
      <w:r w:rsidRPr="00B01433">
        <w:rPr>
          <w:b/>
          <w:bCs/>
        </w:rPr>
        <w:t xml:space="preserve">Total </w:t>
      </w:r>
      <w:r w:rsidR="001E16E7" w:rsidRPr="00B01433">
        <w:rPr>
          <w:b/>
          <w:bCs/>
        </w:rPr>
        <w:t xml:space="preserve">Supplemental </w:t>
      </w:r>
      <w:r w:rsidR="00483CDC" w:rsidRPr="00B01433">
        <w:rPr>
          <w:b/>
          <w:bCs/>
        </w:rPr>
        <w:t>Expenditures</w:t>
      </w:r>
      <w:r w:rsidR="00483CDC">
        <w:t xml:space="preserve">: </w:t>
      </w:r>
      <w:r w:rsidR="00B01433">
        <w:t>$233,722,507</w:t>
      </w:r>
    </w:p>
    <w:p w14:paraId="68436D9D" w14:textId="79B7A944" w:rsidR="00A9190E" w:rsidRDefault="0051491D" w:rsidP="00370EE3">
      <w:pPr>
        <w:rPr>
          <w:bCs/>
        </w:rPr>
      </w:pPr>
      <w:r>
        <w:rPr>
          <w:b/>
        </w:rPr>
        <w:t>Unencumbered/U</w:t>
      </w:r>
      <w:r w:rsidR="00046B18">
        <w:rPr>
          <w:b/>
        </w:rPr>
        <w:t>nspent</w:t>
      </w:r>
      <w:r>
        <w:rPr>
          <w:b/>
        </w:rPr>
        <w:t xml:space="preserve"> Difference: </w:t>
      </w:r>
      <w:r>
        <w:rPr>
          <w:bCs/>
        </w:rPr>
        <w:t>$884,062,089</w:t>
      </w:r>
    </w:p>
    <w:p w14:paraId="591986A0" w14:textId="65655E36" w:rsidR="0006110E" w:rsidRPr="00AC7817" w:rsidRDefault="0006110E" w:rsidP="00370EE3">
      <w:pPr>
        <w:rPr>
          <w:bCs/>
          <w:i/>
          <w:iCs/>
        </w:rPr>
      </w:pPr>
      <w:r w:rsidRPr="00AC7817">
        <w:rPr>
          <w:bCs/>
          <w:i/>
          <w:iCs/>
        </w:rPr>
        <w:t>FY</w:t>
      </w:r>
      <w:r w:rsidR="00AC7817" w:rsidRPr="00AC7817">
        <w:rPr>
          <w:bCs/>
          <w:i/>
          <w:iCs/>
        </w:rPr>
        <w:t xml:space="preserve"> 2023 estimates will be made in the upcoming December Board of Equalization meeting.</w:t>
      </w:r>
    </w:p>
    <w:p w14:paraId="3714CED7" w14:textId="6FC0F13D" w:rsidR="00AC7817" w:rsidRDefault="00AC7817" w:rsidP="00370EE3">
      <w:pPr>
        <w:rPr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7"/>
        <w:gridCol w:w="2234"/>
        <w:gridCol w:w="2376"/>
        <w:gridCol w:w="2089"/>
      </w:tblGrid>
      <w:tr w:rsidR="00370EE3" w14:paraId="05B4E3CB" w14:textId="77777777" w:rsidTr="00B4364A">
        <w:trPr>
          <w:trHeight w:val="386"/>
          <w:jc w:val="center"/>
        </w:trPr>
        <w:tc>
          <w:tcPr>
            <w:tcW w:w="8856" w:type="dxa"/>
            <w:gridSpan w:val="4"/>
            <w:shd w:val="clear" w:color="auto" w:fill="2F75B5"/>
            <w:vAlign w:val="center"/>
          </w:tcPr>
          <w:p w14:paraId="15A568DF" w14:textId="7D1CF55E" w:rsidR="00370EE3" w:rsidRPr="009E7355" w:rsidRDefault="00370EE3" w:rsidP="003B58F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E7355">
              <w:rPr>
                <w:b/>
                <w:color w:val="FFFFFF" w:themeColor="background1"/>
                <w:sz w:val="24"/>
                <w:szCs w:val="24"/>
              </w:rPr>
              <w:lastRenderedPageBreak/>
              <w:t xml:space="preserve">Comparison of February 2021 Expenditure Authority and </w:t>
            </w:r>
            <w:r w:rsidR="00803B0C">
              <w:rPr>
                <w:b/>
                <w:color w:val="FFFFFF" w:themeColor="background1"/>
                <w:sz w:val="24"/>
                <w:szCs w:val="24"/>
              </w:rPr>
              <w:br/>
            </w:r>
            <w:r w:rsidRPr="009E7355">
              <w:rPr>
                <w:b/>
                <w:color w:val="FFFFFF" w:themeColor="background1"/>
                <w:sz w:val="24"/>
                <w:szCs w:val="24"/>
              </w:rPr>
              <w:t>June 2021 Expenditure Authority</w:t>
            </w:r>
          </w:p>
        </w:tc>
      </w:tr>
      <w:tr w:rsidR="00370EE3" w14:paraId="36ADBA19" w14:textId="77777777" w:rsidTr="00B4364A">
        <w:trPr>
          <w:trHeight w:val="575"/>
          <w:jc w:val="center"/>
        </w:trPr>
        <w:tc>
          <w:tcPr>
            <w:tcW w:w="2157" w:type="dxa"/>
            <w:shd w:val="clear" w:color="auto" w:fill="2F75B5"/>
          </w:tcPr>
          <w:p w14:paraId="07939FBE" w14:textId="77777777" w:rsidR="00370EE3" w:rsidRPr="009E7355" w:rsidRDefault="00370EE3" w:rsidP="003B58F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2F75B5"/>
            <w:vAlign w:val="center"/>
          </w:tcPr>
          <w:p w14:paraId="4563E9F4" w14:textId="77777777" w:rsidR="00370EE3" w:rsidRPr="009E7355" w:rsidRDefault="00370EE3" w:rsidP="003B58F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E7355">
              <w:rPr>
                <w:b/>
                <w:color w:val="FFFFFF" w:themeColor="background1"/>
                <w:sz w:val="24"/>
                <w:szCs w:val="24"/>
              </w:rPr>
              <w:t>February 2021 Expenditure Authority</w:t>
            </w:r>
          </w:p>
        </w:tc>
        <w:tc>
          <w:tcPr>
            <w:tcW w:w="2376" w:type="dxa"/>
            <w:shd w:val="clear" w:color="auto" w:fill="2F75B5"/>
            <w:vAlign w:val="center"/>
          </w:tcPr>
          <w:p w14:paraId="25131CBE" w14:textId="77777777" w:rsidR="00370EE3" w:rsidRPr="009E7355" w:rsidRDefault="00370EE3" w:rsidP="003B58F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E7355">
              <w:rPr>
                <w:b/>
                <w:color w:val="FFFFFF" w:themeColor="background1"/>
                <w:sz w:val="24"/>
                <w:szCs w:val="24"/>
              </w:rPr>
              <w:t>June 2021 Expenditure Authority</w:t>
            </w:r>
          </w:p>
        </w:tc>
        <w:tc>
          <w:tcPr>
            <w:tcW w:w="2089" w:type="dxa"/>
            <w:shd w:val="clear" w:color="auto" w:fill="2F75B5"/>
            <w:vAlign w:val="center"/>
          </w:tcPr>
          <w:p w14:paraId="69427C76" w14:textId="77777777" w:rsidR="00370EE3" w:rsidRPr="009E7355" w:rsidRDefault="00370EE3" w:rsidP="003B58F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E7355">
              <w:rPr>
                <w:b/>
                <w:color w:val="FFFFFF" w:themeColor="background1"/>
                <w:sz w:val="24"/>
                <w:szCs w:val="24"/>
              </w:rPr>
              <w:t>Difference</w:t>
            </w:r>
          </w:p>
        </w:tc>
      </w:tr>
      <w:tr w:rsidR="00370EE3" w14:paraId="1C9DF70A" w14:textId="77777777" w:rsidTr="004A6FBA">
        <w:trPr>
          <w:trHeight w:val="377"/>
          <w:jc w:val="center"/>
        </w:trPr>
        <w:tc>
          <w:tcPr>
            <w:tcW w:w="2157" w:type="dxa"/>
            <w:vAlign w:val="center"/>
          </w:tcPr>
          <w:p w14:paraId="7896C84E" w14:textId="77777777" w:rsidR="00370EE3" w:rsidRDefault="00370EE3" w:rsidP="00E63FDB">
            <w:pPr>
              <w:jc w:val="center"/>
              <w:rPr>
                <w:sz w:val="20"/>
                <w:szCs w:val="20"/>
              </w:rPr>
            </w:pPr>
            <w:r w:rsidRPr="00576760">
              <w:rPr>
                <w:sz w:val="20"/>
                <w:szCs w:val="20"/>
              </w:rPr>
              <w:t>General Revenue Fund</w:t>
            </w:r>
          </w:p>
          <w:p w14:paraId="41C914E4" w14:textId="11DDF15B" w:rsidR="00EB6161" w:rsidRPr="00576760" w:rsidRDefault="00EB6161" w:rsidP="00E6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(FY</w:t>
            </w:r>
            <w:r w:rsidR="00A20B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2022)</w:t>
            </w:r>
          </w:p>
        </w:tc>
        <w:tc>
          <w:tcPr>
            <w:tcW w:w="2234" w:type="dxa"/>
            <w:vAlign w:val="center"/>
          </w:tcPr>
          <w:p w14:paraId="5A33576D" w14:textId="77777777" w:rsidR="00370EE3" w:rsidRPr="00576760" w:rsidRDefault="00370EE3" w:rsidP="00E63FDB">
            <w:pPr>
              <w:jc w:val="center"/>
              <w:rPr>
                <w:sz w:val="20"/>
                <w:szCs w:val="20"/>
              </w:rPr>
            </w:pPr>
            <w:r w:rsidRPr="00576760">
              <w:rPr>
                <w:sz w:val="20"/>
                <w:szCs w:val="20"/>
              </w:rPr>
              <w:t>$6,450,759,789</w:t>
            </w:r>
          </w:p>
        </w:tc>
        <w:tc>
          <w:tcPr>
            <w:tcW w:w="2376" w:type="dxa"/>
            <w:vAlign w:val="center"/>
          </w:tcPr>
          <w:p w14:paraId="7EADE050" w14:textId="77777777" w:rsidR="00370EE3" w:rsidRPr="00576760" w:rsidRDefault="00370EE3" w:rsidP="00E63FDB">
            <w:pPr>
              <w:jc w:val="center"/>
              <w:rPr>
                <w:sz w:val="20"/>
                <w:szCs w:val="20"/>
              </w:rPr>
            </w:pPr>
            <w:r w:rsidRPr="00576760">
              <w:rPr>
                <w:sz w:val="20"/>
                <w:szCs w:val="20"/>
              </w:rPr>
              <w:t>$6,310,1</w:t>
            </w:r>
            <w:r>
              <w:rPr>
                <w:sz w:val="20"/>
                <w:szCs w:val="20"/>
              </w:rPr>
              <w:t>83,411</w:t>
            </w:r>
          </w:p>
        </w:tc>
        <w:tc>
          <w:tcPr>
            <w:tcW w:w="2089" w:type="dxa"/>
            <w:vAlign w:val="center"/>
          </w:tcPr>
          <w:p w14:paraId="6F835698" w14:textId="77777777" w:rsidR="00370EE3" w:rsidRPr="00576760" w:rsidRDefault="00370EE3" w:rsidP="00E63FDB">
            <w:pPr>
              <w:jc w:val="center"/>
              <w:rPr>
                <w:sz w:val="20"/>
                <w:szCs w:val="20"/>
              </w:rPr>
            </w:pPr>
            <w:r w:rsidRPr="00576760">
              <w:rPr>
                <w:sz w:val="20"/>
                <w:szCs w:val="20"/>
              </w:rPr>
              <w:t>($140,5</w:t>
            </w:r>
            <w:r>
              <w:rPr>
                <w:sz w:val="20"/>
                <w:szCs w:val="20"/>
              </w:rPr>
              <w:t>76,378</w:t>
            </w:r>
            <w:r w:rsidRPr="00576760">
              <w:rPr>
                <w:sz w:val="20"/>
                <w:szCs w:val="20"/>
              </w:rPr>
              <w:t>)</w:t>
            </w:r>
          </w:p>
        </w:tc>
      </w:tr>
      <w:tr w:rsidR="00370EE3" w14:paraId="1985C71B" w14:textId="77777777" w:rsidTr="00D21AC2">
        <w:trPr>
          <w:trHeight w:val="521"/>
          <w:jc w:val="center"/>
        </w:trPr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14:paraId="731AEACF" w14:textId="77777777" w:rsidR="00370EE3" w:rsidRPr="00576760" w:rsidRDefault="00370EE3" w:rsidP="00E63FDB">
            <w:pPr>
              <w:jc w:val="center"/>
              <w:rPr>
                <w:sz w:val="20"/>
                <w:szCs w:val="20"/>
              </w:rPr>
            </w:pPr>
            <w:r w:rsidRPr="00576760">
              <w:rPr>
                <w:sz w:val="20"/>
                <w:szCs w:val="20"/>
              </w:rPr>
              <w:t>Total Authorized Budget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14:paraId="6AAEFF88" w14:textId="77777777" w:rsidR="00370EE3" w:rsidRPr="00576760" w:rsidRDefault="00370EE3" w:rsidP="00E63FDB">
            <w:pPr>
              <w:jc w:val="center"/>
              <w:rPr>
                <w:sz w:val="20"/>
                <w:szCs w:val="20"/>
              </w:rPr>
            </w:pPr>
            <w:r w:rsidRPr="00576760">
              <w:rPr>
                <w:sz w:val="20"/>
                <w:szCs w:val="20"/>
              </w:rPr>
              <w:t>$9,640,475,940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568DF9D1" w14:textId="77777777" w:rsidR="00370EE3" w:rsidRPr="00576760" w:rsidRDefault="00370EE3" w:rsidP="00E63FDB">
            <w:pPr>
              <w:jc w:val="center"/>
              <w:rPr>
                <w:sz w:val="20"/>
                <w:szCs w:val="20"/>
              </w:rPr>
            </w:pPr>
            <w:r w:rsidRPr="00576760">
              <w:rPr>
                <w:sz w:val="20"/>
                <w:szCs w:val="20"/>
              </w:rPr>
              <w:t>$9,948,</w:t>
            </w:r>
            <w:r>
              <w:rPr>
                <w:sz w:val="20"/>
                <w:szCs w:val="20"/>
              </w:rPr>
              <w:t>810,340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14:paraId="1FB5B8F8" w14:textId="77777777" w:rsidR="00370EE3" w:rsidRPr="00576760" w:rsidRDefault="00370EE3" w:rsidP="00E63F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6760">
              <w:rPr>
                <w:rFonts w:ascii="Calibri" w:hAnsi="Calibri" w:cs="Calibri"/>
                <w:color w:val="000000"/>
                <w:sz w:val="20"/>
                <w:szCs w:val="20"/>
              </w:rPr>
              <w:t>$308,3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34,399</w:t>
            </w:r>
          </w:p>
        </w:tc>
      </w:tr>
      <w:tr w:rsidR="00370EE3" w14:paraId="4EBB26E6" w14:textId="77777777" w:rsidTr="00D21AC2">
        <w:trPr>
          <w:trHeight w:val="260"/>
          <w:jc w:val="center"/>
        </w:trPr>
        <w:tc>
          <w:tcPr>
            <w:tcW w:w="885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0148527C" w14:textId="77777777" w:rsidR="00370EE3" w:rsidRDefault="00370EE3" w:rsidP="003B58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*Total Authorized Budget includes General Revenue Fund and other funds. See June BOE Packet Appendix 1 for more detail. </w:t>
            </w:r>
          </w:p>
          <w:p w14:paraId="3527B0EC" w14:textId="4E911A3E" w:rsidR="000566F5" w:rsidRPr="00E63FDB" w:rsidRDefault="000566F5" w:rsidP="003B58FC">
            <w:pPr>
              <w:rPr>
                <w:sz w:val="16"/>
                <w:szCs w:val="16"/>
              </w:rPr>
            </w:pPr>
          </w:p>
        </w:tc>
      </w:tr>
      <w:tr w:rsidR="00370EE3" w14:paraId="58316D46" w14:textId="77777777" w:rsidTr="00D21AC2">
        <w:trPr>
          <w:trHeight w:val="764"/>
          <w:jc w:val="center"/>
        </w:trPr>
        <w:tc>
          <w:tcPr>
            <w:tcW w:w="8856" w:type="dxa"/>
            <w:gridSpan w:val="4"/>
            <w:tcBorders>
              <w:top w:val="single" w:sz="4" w:space="0" w:color="auto"/>
            </w:tcBorders>
            <w:shd w:val="clear" w:color="auto" w:fill="2F75B5"/>
            <w:vAlign w:val="center"/>
          </w:tcPr>
          <w:p w14:paraId="7CD0253C" w14:textId="5AFDFFAC" w:rsidR="00370EE3" w:rsidRPr="009E7355" w:rsidRDefault="00370EE3" w:rsidP="003B58F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E7355">
              <w:rPr>
                <w:b/>
                <w:color w:val="FFFFFF" w:themeColor="background1"/>
                <w:sz w:val="24"/>
                <w:szCs w:val="24"/>
              </w:rPr>
              <w:t xml:space="preserve">Comparison of June 2021 Expenditure Authority and </w:t>
            </w:r>
            <w:r w:rsidR="00803B0C">
              <w:rPr>
                <w:b/>
                <w:color w:val="FFFFFF" w:themeColor="background1"/>
                <w:sz w:val="24"/>
                <w:szCs w:val="24"/>
              </w:rPr>
              <w:br/>
            </w:r>
            <w:r w:rsidRPr="009E7355">
              <w:rPr>
                <w:b/>
                <w:color w:val="FFFFFF" w:themeColor="background1"/>
                <w:sz w:val="24"/>
                <w:szCs w:val="24"/>
              </w:rPr>
              <w:t>2021 Session Authorized Expenditures</w:t>
            </w:r>
          </w:p>
        </w:tc>
      </w:tr>
      <w:tr w:rsidR="00370EE3" w14:paraId="1E0368D0" w14:textId="77777777" w:rsidTr="00E63FDB">
        <w:trPr>
          <w:trHeight w:val="980"/>
          <w:jc w:val="center"/>
        </w:trPr>
        <w:tc>
          <w:tcPr>
            <w:tcW w:w="2157" w:type="dxa"/>
            <w:shd w:val="clear" w:color="auto" w:fill="2F75B5"/>
          </w:tcPr>
          <w:p w14:paraId="7B3A07A5" w14:textId="77777777" w:rsidR="00370EE3" w:rsidRPr="009E7355" w:rsidRDefault="00370EE3" w:rsidP="003B58F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2F75B5"/>
            <w:vAlign w:val="center"/>
          </w:tcPr>
          <w:p w14:paraId="7C443063" w14:textId="77777777" w:rsidR="00370EE3" w:rsidRPr="009E7355" w:rsidRDefault="00370EE3" w:rsidP="003B58F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E7355">
              <w:rPr>
                <w:b/>
                <w:color w:val="FFFFFF" w:themeColor="background1"/>
                <w:sz w:val="24"/>
                <w:szCs w:val="24"/>
              </w:rPr>
              <w:t>June 2021 Expenditure Authority</w:t>
            </w:r>
          </w:p>
        </w:tc>
        <w:tc>
          <w:tcPr>
            <w:tcW w:w="2376" w:type="dxa"/>
            <w:shd w:val="clear" w:color="auto" w:fill="2F75B5"/>
            <w:vAlign w:val="center"/>
          </w:tcPr>
          <w:p w14:paraId="5F013216" w14:textId="77777777" w:rsidR="00370EE3" w:rsidRPr="009E7355" w:rsidRDefault="00370EE3" w:rsidP="003B58F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E7355">
              <w:rPr>
                <w:b/>
                <w:color w:val="FFFFFF" w:themeColor="background1"/>
                <w:sz w:val="24"/>
                <w:szCs w:val="24"/>
              </w:rPr>
              <w:t>2021 Session Authorized Expenditures</w:t>
            </w:r>
          </w:p>
        </w:tc>
        <w:tc>
          <w:tcPr>
            <w:tcW w:w="2089" w:type="dxa"/>
            <w:shd w:val="clear" w:color="auto" w:fill="2F75B5"/>
            <w:vAlign w:val="center"/>
          </w:tcPr>
          <w:p w14:paraId="4BEB5407" w14:textId="77777777" w:rsidR="00370EE3" w:rsidRPr="009E7355" w:rsidRDefault="00370EE3" w:rsidP="003B58F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E7355">
              <w:rPr>
                <w:b/>
                <w:color w:val="FFFFFF" w:themeColor="background1"/>
                <w:sz w:val="24"/>
                <w:szCs w:val="24"/>
              </w:rPr>
              <w:t>Difference</w:t>
            </w:r>
          </w:p>
        </w:tc>
      </w:tr>
      <w:tr w:rsidR="00370EE3" w14:paraId="68DDECB2" w14:textId="77777777" w:rsidTr="00E63FDB">
        <w:trPr>
          <w:trHeight w:val="350"/>
          <w:jc w:val="center"/>
        </w:trPr>
        <w:tc>
          <w:tcPr>
            <w:tcW w:w="2157" w:type="dxa"/>
            <w:vAlign w:val="center"/>
          </w:tcPr>
          <w:p w14:paraId="2801D621" w14:textId="77777777" w:rsidR="00370EE3" w:rsidRDefault="00370EE3" w:rsidP="00E63FDB">
            <w:pPr>
              <w:jc w:val="center"/>
              <w:rPr>
                <w:sz w:val="20"/>
                <w:szCs w:val="20"/>
              </w:rPr>
            </w:pPr>
            <w:r w:rsidRPr="00576760">
              <w:rPr>
                <w:sz w:val="20"/>
                <w:szCs w:val="20"/>
              </w:rPr>
              <w:t>General Revenue Fund</w:t>
            </w:r>
          </w:p>
          <w:p w14:paraId="03D8A5FE" w14:textId="0A80F572" w:rsidR="00EB6161" w:rsidRPr="00576760" w:rsidRDefault="00EB6161" w:rsidP="00E6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(FY</w:t>
            </w:r>
            <w:r w:rsidR="00A20B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2022)</w:t>
            </w:r>
          </w:p>
        </w:tc>
        <w:tc>
          <w:tcPr>
            <w:tcW w:w="2234" w:type="dxa"/>
            <w:vAlign w:val="center"/>
          </w:tcPr>
          <w:p w14:paraId="2964BE1E" w14:textId="77777777" w:rsidR="00370EE3" w:rsidRPr="00576760" w:rsidRDefault="00370EE3" w:rsidP="00E63FDB">
            <w:pPr>
              <w:jc w:val="center"/>
              <w:rPr>
                <w:sz w:val="20"/>
                <w:szCs w:val="20"/>
              </w:rPr>
            </w:pPr>
            <w:r w:rsidRPr="00576760">
              <w:rPr>
                <w:sz w:val="20"/>
                <w:szCs w:val="20"/>
              </w:rPr>
              <w:t>$6,310,1</w:t>
            </w:r>
            <w:r>
              <w:rPr>
                <w:sz w:val="20"/>
                <w:szCs w:val="20"/>
              </w:rPr>
              <w:t>83,411</w:t>
            </w:r>
          </w:p>
        </w:tc>
        <w:tc>
          <w:tcPr>
            <w:tcW w:w="2376" w:type="dxa"/>
            <w:vAlign w:val="center"/>
          </w:tcPr>
          <w:p w14:paraId="18DE4B42" w14:textId="77777777" w:rsidR="00370EE3" w:rsidRPr="00576760" w:rsidRDefault="00370EE3" w:rsidP="00E63FDB">
            <w:pPr>
              <w:jc w:val="center"/>
              <w:rPr>
                <w:sz w:val="20"/>
                <w:szCs w:val="20"/>
              </w:rPr>
            </w:pPr>
            <w:r w:rsidRPr="00576760">
              <w:rPr>
                <w:sz w:val="20"/>
                <w:szCs w:val="20"/>
              </w:rPr>
              <w:t>$6,065,155,775</w:t>
            </w:r>
          </w:p>
        </w:tc>
        <w:tc>
          <w:tcPr>
            <w:tcW w:w="2089" w:type="dxa"/>
            <w:vAlign w:val="center"/>
          </w:tcPr>
          <w:p w14:paraId="22F9EBF5" w14:textId="77777777" w:rsidR="00370EE3" w:rsidRPr="00576760" w:rsidRDefault="00370EE3" w:rsidP="00E63FDB">
            <w:pPr>
              <w:jc w:val="center"/>
              <w:rPr>
                <w:sz w:val="20"/>
                <w:szCs w:val="20"/>
              </w:rPr>
            </w:pPr>
            <w:r w:rsidRPr="00576760">
              <w:rPr>
                <w:sz w:val="20"/>
                <w:szCs w:val="20"/>
              </w:rPr>
              <w:t>($245,0</w:t>
            </w:r>
            <w:r>
              <w:rPr>
                <w:sz w:val="20"/>
                <w:szCs w:val="20"/>
              </w:rPr>
              <w:t>27,636</w:t>
            </w:r>
            <w:r w:rsidRPr="00576760">
              <w:rPr>
                <w:sz w:val="20"/>
                <w:szCs w:val="20"/>
              </w:rPr>
              <w:t>)</w:t>
            </w:r>
          </w:p>
        </w:tc>
      </w:tr>
      <w:tr w:rsidR="00370EE3" w14:paraId="6AFEA5E7" w14:textId="77777777" w:rsidTr="00D21AC2">
        <w:trPr>
          <w:trHeight w:val="530"/>
          <w:jc w:val="center"/>
        </w:trPr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14:paraId="24CE4893" w14:textId="77777777" w:rsidR="00370EE3" w:rsidRPr="00576760" w:rsidRDefault="00370EE3" w:rsidP="00E63FDB">
            <w:pPr>
              <w:jc w:val="center"/>
              <w:rPr>
                <w:sz w:val="20"/>
                <w:szCs w:val="20"/>
              </w:rPr>
            </w:pPr>
            <w:r w:rsidRPr="00576760">
              <w:rPr>
                <w:sz w:val="20"/>
                <w:szCs w:val="20"/>
              </w:rPr>
              <w:t>Total Authorized Budget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14:paraId="18C2F610" w14:textId="77777777" w:rsidR="00370EE3" w:rsidRPr="00576760" w:rsidRDefault="00370EE3" w:rsidP="00E63FDB">
            <w:pPr>
              <w:jc w:val="center"/>
              <w:rPr>
                <w:sz w:val="20"/>
                <w:szCs w:val="20"/>
              </w:rPr>
            </w:pPr>
            <w:r w:rsidRPr="00576760">
              <w:rPr>
                <w:sz w:val="20"/>
                <w:szCs w:val="20"/>
              </w:rPr>
              <w:t>$9,948,</w:t>
            </w:r>
            <w:r>
              <w:rPr>
                <w:sz w:val="20"/>
                <w:szCs w:val="20"/>
              </w:rPr>
              <w:t>810,340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0A66824E" w14:textId="77777777" w:rsidR="00370EE3" w:rsidRPr="00576760" w:rsidRDefault="00370EE3" w:rsidP="00E63FDB">
            <w:pPr>
              <w:jc w:val="center"/>
              <w:rPr>
                <w:sz w:val="20"/>
                <w:szCs w:val="20"/>
              </w:rPr>
            </w:pPr>
            <w:r w:rsidRPr="00576760">
              <w:rPr>
                <w:sz w:val="20"/>
                <w:szCs w:val="20"/>
              </w:rPr>
              <w:t>$9,064,748,251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14:paraId="19A1B08C" w14:textId="77777777" w:rsidR="00370EE3" w:rsidRPr="00576760" w:rsidRDefault="00370EE3" w:rsidP="00E63F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6760">
              <w:rPr>
                <w:rFonts w:ascii="Calibri" w:hAnsi="Calibri" w:cs="Calibri"/>
                <w:color w:val="000000"/>
                <w:sz w:val="20"/>
                <w:szCs w:val="20"/>
              </w:rPr>
              <w:t>($884,0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62,089</w:t>
            </w:r>
            <w:r w:rsidRPr="00576760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370EE3" w14:paraId="2496236E" w14:textId="77777777" w:rsidTr="00D21AC2">
        <w:trPr>
          <w:trHeight w:val="260"/>
          <w:jc w:val="center"/>
        </w:trPr>
        <w:tc>
          <w:tcPr>
            <w:tcW w:w="8856" w:type="dxa"/>
            <w:gridSpan w:val="4"/>
            <w:tcBorders>
              <w:left w:val="nil"/>
              <w:bottom w:val="nil"/>
              <w:right w:val="nil"/>
            </w:tcBorders>
          </w:tcPr>
          <w:p w14:paraId="462F6DDA" w14:textId="5FAD9A7B" w:rsidR="00100E8E" w:rsidRPr="0050651D" w:rsidRDefault="00370EE3" w:rsidP="003B58F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*Total Authorized Budget includes General Revenue Fund and other funds. See June BOE Packet Appendix 2 for more detail.</w:t>
            </w:r>
          </w:p>
        </w:tc>
      </w:tr>
    </w:tbl>
    <w:p w14:paraId="7A20D741" w14:textId="5A50126E" w:rsidR="00B4364A" w:rsidRDefault="00B4364A" w:rsidP="004E1E10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730CA7" w14:paraId="4404A378" w14:textId="77777777" w:rsidTr="00EE4A63">
        <w:trPr>
          <w:trHeight w:val="566"/>
        </w:trPr>
        <w:tc>
          <w:tcPr>
            <w:tcW w:w="8856" w:type="dxa"/>
            <w:gridSpan w:val="2"/>
            <w:shd w:val="clear" w:color="auto" w:fill="2F75B5"/>
            <w:vAlign w:val="center"/>
          </w:tcPr>
          <w:p w14:paraId="49F7D71F" w14:textId="5CB8E8EF" w:rsidR="00730CA7" w:rsidRPr="00730CA7" w:rsidRDefault="00730CA7" w:rsidP="00730CA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Summary of Reserves and Unencumbered/Unspent Revenues</w:t>
            </w:r>
          </w:p>
        </w:tc>
      </w:tr>
      <w:tr w:rsidR="00730CA7" w14:paraId="1A59B775" w14:textId="77777777" w:rsidTr="00EE4A63">
        <w:trPr>
          <w:trHeight w:val="431"/>
        </w:trPr>
        <w:tc>
          <w:tcPr>
            <w:tcW w:w="4428" w:type="dxa"/>
            <w:shd w:val="clear" w:color="auto" w:fill="2F75B5"/>
            <w:vAlign w:val="center"/>
          </w:tcPr>
          <w:p w14:paraId="00FFF8F5" w14:textId="3342CA89" w:rsidR="00730CA7" w:rsidRPr="009C6989" w:rsidRDefault="00E075C5" w:rsidP="009C698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C6989">
              <w:rPr>
                <w:b/>
                <w:color w:val="FFFFFF" w:themeColor="background1"/>
                <w:sz w:val="24"/>
                <w:szCs w:val="24"/>
              </w:rPr>
              <w:t>Fund</w:t>
            </w:r>
          </w:p>
        </w:tc>
        <w:tc>
          <w:tcPr>
            <w:tcW w:w="4428" w:type="dxa"/>
            <w:shd w:val="clear" w:color="auto" w:fill="2F75B5"/>
            <w:vAlign w:val="center"/>
          </w:tcPr>
          <w:p w14:paraId="76FE719E" w14:textId="216747F8" w:rsidR="00730CA7" w:rsidRPr="00E075C5" w:rsidRDefault="00E075C5" w:rsidP="004E1E10">
            <w:pPr>
              <w:pStyle w:val="NoSpacing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075C5">
              <w:rPr>
                <w:b/>
                <w:bCs/>
                <w:color w:val="FFFFFF" w:themeColor="background1"/>
                <w:sz w:val="24"/>
                <w:szCs w:val="24"/>
              </w:rPr>
              <w:t>Amount</w:t>
            </w:r>
          </w:p>
        </w:tc>
      </w:tr>
      <w:tr w:rsidR="00730CA7" w14:paraId="32C1254C" w14:textId="77777777" w:rsidTr="00EE4A63">
        <w:trPr>
          <w:trHeight w:val="350"/>
        </w:trPr>
        <w:tc>
          <w:tcPr>
            <w:tcW w:w="4428" w:type="dxa"/>
            <w:vAlign w:val="center"/>
          </w:tcPr>
          <w:p w14:paraId="7EDFC8A9" w14:textId="470161A1" w:rsidR="0009757C" w:rsidRPr="00B912E6" w:rsidRDefault="0009757C" w:rsidP="00B912E6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  <w:r w:rsidRPr="00B912E6">
              <w:rPr>
                <w:sz w:val="20"/>
                <w:szCs w:val="20"/>
              </w:rPr>
              <w:t>Rainy Day Fund (RDF)</w:t>
            </w:r>
          </w:p>
        </w:tc>
        <w:tc>
          <w:tcPr>
            <w:tcW w:w="4428" w:type="dxa"/>
            <w:vAlign w:val="center"/>
          </w:tcPr>
          <w:p w14:paraId="6A21EE55" w14:textId="6FF1AB2C" w:rsidR="00730CA7" w:rsidRPr="00B912E6" w:rsidRDefault="00B912E6" w:rsidP="00B912E6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  <w:r w:rsidRPr="00B912E6">
              <w:rPr>
                <w:sz w:val="20"/>
                <w:szCs w:val="20"/>
              </w:rPr>
              <w:t>$58.7 million</w:t>
            </w:r>
          </w:p>
        </w:tc>
      </w:tr>
      <w:tr w:rsidR="00730CA7" w14:paraId="7B50FDB3" w14:textId="77777777" w:rsidTr="00EE4A63">
        <w:trPr>
          <w:trHeight w:val="341"/>
        </w:trPr>
        <w:tc>
          <w:tcPr>
            <w:tcW w:w="4428" w:type="dxa"/>
            <w:vAlign w:val="center"/>
          </w:tcPr>
          <w:p w14:paraId="36C09619" w14:textId="4D56D88E" w:rsidR="00730CA7" w:rsidRPr="00B912E6" w:rsidRDefault="0009757C" w:rsidP="00B912E6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  <w:r w:rsidRPr="00B912E6">
              <w:rPr>
                <w:sz w:val="20"/>
                <w:szCs w:val="20"/>
              </w:rPr>
              <w:t>Revenue Stabilization Fund (RSF)</w:t>
            </w:r>
          </w:p>
        </w:tc>
        <w:tc>
          <w:tcPr>
            <w:tcW w:w="4428" w:type="dxa"/>
            <w:vAlign w:val="center"/>
          </w:tcPr>
          <w:p w14:paraId="154B0D7C" w14:textId="64FB5BD5" w:rsidR="00730CA7" w:rsidRPr="00B912E6" w:rsidRDefault="00B912E6" w:rsidP="00B912E6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  <w:r w:rsidRPr="00B912E6">
              <w:rPr>
                <w:sz w:val="20"/>
                <w:szCs w:val="20"/>
              </w:rPr>
              <w:t>$171.2 million</w:t>
            </w:r>
          </w:p>
        </w:tc>
      </w:tr>
      <w:tr w:rsidR="0009757C" w14:paraId="4791E80D" w14:textId="77777777" w:rsidTr="00EE4A63">
        <w:tc>
          <w:tcPr>
            <w:tcW w:w="4428" w:type="dxa"/>
            <w:vAlign w:val="center"/>
          </w:tcPr>
          <w:p w14:paraId="6002E424" w14:textId="2A18D335" w:rsidR="0009757C" w:rsidRPr="00B912E6" w:rsidRDefault="00B912E6" w:rsidP="00B912E6">
            <w:pPr>
              <w:pStyle w:val="NoSpacing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B912E6">
              <w:rPr>
                <w:b/>
                <w:bCs/>
                <w:sz w:val="20"/>
                <w:szCs w:val="20"/>
              </w:rPr>
              <w:t>Total Reserves (RDF and RSF)</w:t>
            </w:r>
          </w:p>
        </w:tc>
        <w:tc>
          <w:tcPr>
            <w:tcW w:w="4428" w:type="dxa"/>
            <w:vAlign w:val="center"/>
          </w:tcPr>
          <w:p w14:paraId="69F71949" w14:textId="0212EFE8" w:rsidR="0009757C" w:rsidRPr="00B912E6" w:rsidRDefault="00B912E6" w:rsidP="00B912E6">
            <w:pPr>
              <w:pStyle w:val="NoSpacing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B912E6">
              <w:rPr>
                <w:b/>
                <w:bCs/>
                <w:sz w:val="20"/>
                <w:szCs w:val="20"/>
              </w:rPr>
              <w:t>$229.9 million</w:t>
            </w:r>
          </w:p>
        </w:tc>
      </w:tr>
      <w:tr w:rsidR="0009757C" w14:paraId="231CAFF2" w14:textId="77777777" w:rsidTr="00EE4A63">
        <w:tc>
          <w:tcPr>
            <w:tcW w:w="4428" w:type="dxa"/>
            <w:vAlign w:val="center"/>
          </w:tcPr>
          <w:p w14:paraId="0CB3DE55" w14:textId="4CC90476" w:rsidR="0009757C" w:rsidRPr="00B912E6" w:rsidRDefault="00B912E6" w:rsidP="00B912E6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  <w:r w:rsidRPr="00B912E6">
              <w:rPr>
                <w:sz w:val="20"/>
                <w:szCs w:val="20"/>
              </w:rPr>
              <w:t>Anticipated Unspent Budget</w:t>
            </w:r>
          </w:p>
        </w:tc>
        <w:tc>
          <w:tcPr>
            <w:tcW w:w="4428" w:type="dxa"/>
            <w:vAlign w:val="center"/>
          </w:tcPr>
          <w:p w14:paraId="6B652A82" w14:textId="58FE2C02" w:rsidR="0009757C" w:rsidRPr="00B912E6" w:rsidRDefault="00B912E6" w:rsidP="00B912E6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  <w:r w:rsidRPr="00B912E6">
              <w:rPr>
                <w:sz w:val="20"/>
                <w:szCs w:val="20"/>
              </w:rPr>
              <w:t>$884.1 million</w:t>
            </w:r>
          </w:p>
        </w:tc>
      </w:tr>
      <w:tr w:rsidR="00B131CD" w14:paraId="4FEA4370" w14:textId="77777777" w:rsidTr="00EE4A63">
        <w:tc>
          <w:tcPr>
            <w:tcW w:w="4428" w:type="dxa"/>
            <w:vAlign w:val="center"/>
          </w:tcPr>
          <w:p w14:paraId="66F60591" w14:textId="5092CBBB" w:rsidR="00B131CD" w:rsidRPr="00B912E6" w:rsidRDefault="00B6632F" w:rsidP="00B131CD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Current </w:t>
            </w:r>
            <w:r w:rsidR="00B131CD" w:rsidRPr="00B912E6">
              <w:rPr>
                <w:sz w:val="20"/>
                <w:szCs w:val="20"/>
              </w:rPr>
              <w:t>FMAP Rate Preservation Fund Balance</w:t>
            </w:r>
          </w:p>
        </w:tc>
        <w:tc>
          <w:tcPr>
            <w:tcW w:w="4428" w:type="dxa"/>
            <w:vAlign w:val="center"/>
          </w:tcPr>
          <w:p w14:paraId="07407C39" w14:textId="6503EA6E" w:rsidR="00B131CD" w:rsidRPr="00B912E6" w:rsidRDefault="00B131CD" w:rsidP="00B131CD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  <w:r w:rsidRPr="00B912E6">
              <w:rPr>
                <w:sz w:val="20"/>
                <w:szCs w:val="20"/>
              </w:rPr>
              <w:t>$33.5 million</w:t>
            </w:r>
          </w:p>
        </w:tc>
      </w:tr>
      <w:tr w:rsidR="00B131CD" w14:paraId="23771735" w14:textId="77777777" w:rsidTr="00EE4A63">
        <w:tc>
          <w:tcPr>
            <w:tcW w:w="4428" w:type="dxa"/>
            <w:vAlign w:val="center"/>
          </w:tcPr>
          <w:p w14:paraId="72D211AC" w14:textId="37E7C56F" w:rsidR="00B131CD" w:rsidRPr="00B912E6" w:rsidRDefault="00B131CD" w:rsidP="00B131CD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  <w:r w:rsidRPr="00B912E6">
              <w:rPr>
                <w:sz w:val="20"/>
                <w:szCs w:val="20"/>
              </w:rPr>
              <w:t>FMAP Rate Preservation Fund Deposit</w:t>
            </w:r>
          </w:p>
        </w:tc>
        <w:tc>
          <w:tcPr>
            <w:tcW w:w="4428" w:type="dxa"/>
            <w:vAlign w:val="center"/>
          </w:tcPr>
          <w:p w14:paraId="7FFCE200" w14:textId="7E533EDC" w:rsidR="00B131CD" w:rsidRPr="00B912E6" w:rsidRDefault="00B131CD" w:rsidP="00B131CD">
            <w:pPr>
              <w:pStyle w:val="NoSpacing"/>
              <w:spacing w:before="40" w:after="40"/>
              <w:jc w:val="center"/>
              <w:rPr>
                <w:sz w:val="20"/>
                <w:szCs w:val="20"/>
              </w:rPr>
            </w:pPr>
            <w:r w:rsidRPr="00B912E6">
              <w:rPr>
                <w:sz w:val="20"/>
                <w:szCs w:val="20"/>
              </w:rPr>
              <w:t>$164.1 million</w:t>
            </w:r>
          </w:p>
        </w:tc>
      </w:tr>
      <w:tr w:rsidR="00B131CD" w14:paraId="3B8E6ECF" w14:textId="77777777" w:rsidTr="00EE4A63">
        <w:tc>
          <w:tcPr>
            <w:tcW w:w="4428" w:type="dxa"/>
            <w:vAlign w:val="center"/>
          </w:tcPr>
          <w:p w14:paraId="56235C00" w14:textId="13C26056" w:rsidR="00B131CD" w:rsidRPr="00B912E6" w:rsidRDefault="00B131CD" w:rsidP="00B131CD">
            <w:pPr>
              <w:pStyle w:val="NoSpacing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B912E6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4428" w:type="dxa"/>
            <w:vAlign w:val="center"/>
          </w:tcPr>
          <w:p w14:paraId="258D5F51" w14:textId="2E08D465" w:rsidR="00B131CD" w:rsidRPr="00B912E6" w:rsidRDefault="00B131CD" w:rsidP="00B131CD">
            <w:pPr>
              <w:pStyle w:val="NoSpacing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B912E6">
              <w:rPr>
                <w:b/>
                <w:bCs/>
                <w:sz w:val="20"/>
                <w:szCs w:val="20"/>
              </w:rPr>
              <w:t>$1,311.6 million</w:t>
            </w:r>
          </w:p>
        </w:tc>
      </w:tr>
    </w:tbl>
    <w:p w14:paraId="37A3201B" w14:textId="49439AC7" w:rsidR="00B4364A" w:rsidRDefault="00B4364A" w:rsidP="474F2D21">
      <w:pPr>
        <w:pStyle w:val="NoSpacing"/>
        <w:tabs>
          <w:tab w:val="left" w:pos="6255"/>
        </w:tabs>
        <w:rPr>
          <w:sz w:val="16"/>
          <w:szCs w:val="16"/>
        </w:rPr>
      </w:pPr>
      <w:r w:rsidRPr="474F2D21">
        <w:rPr>
          <w:sz w:val="16"/>
          <w:szCs w:val="16"/>
        </w:rPr>
        <w:t>*Requires end</w:t>
      </w:r>
      <w:r w:rsidR="00803B0C" w:rsidRPr="474F2D21">
        <w:rPr>
          <w:sz w:val="16"/>
          <w:szCs w:val="16"/>
        </w:rPr>
        <w:t>-</w:t>
      </w:r>
      <w:r w:rsidRPr="474F2D21">
        <w:rPr>
          <w:sz w:val="16"/>
          <w:szCs w:val="16"/>
        </w:rPr>
        <w:t>of</w:t>
      </w:r>
      <w:r w:rsidR="00803B0C" w:rsidRPr="474F2D21">
        <w:rPr>
          <w:sz w:val="16"/>
          <w:szCs w:val="16"/>
        </w:rPr>
        <w:t>-</w:t>
      </w:r>
      <w:r w:rsidRPr="474F2D21">
        <w:rPr>
          <w:sz w:val="16"/>
          <w:szCs w:val="16"/>
        </w:rPr>
        <w:t>year reconciliation</w:t>
      </w:r>
      <w:r w:rsidR="00803B0C" w:rsidRPr="474F2D21">
        <w:rPr>
          <w:sz w:val="16"/>
          <w:szCs w:val="16"/>
        </w:rPr>
        <w:t>.</w:t>
      </w:r>
    </w:p>
    <w:p w14:paraId="57BC6228" w14:textId="710E7D9B" w:rsidR="009B4F1D" w:rsidRDefault="009B4F1D" w:rsidP="00B4364A">
      <w:pPr>
        <w:pStyle w:val="NoSpacing"/>
        <w:tabs>
          <w:tab w:val="left" w:pos="6255"/>
        </w:tabs>
        <w:rPr>
          <w:bCs/>
          <w:sz w:val="16"/>
          <w:szCs w:val="16"/>
        </w:rPr>
      </w:pPr>
    </w:p>
    <w:p w14:paraId="53F5A4C9" w14:textId="5D078159" w:rsidR="009B4F1D" w:rsidRPr="009B4F1D" w:rsidRDefault="009B4F1D" w:rsidP="00B4364A">
      <w:pPr>
        <w:pStyle w:val="NoSpacing"/>
        <w:tabs>
          <w:tab w:val="left" w:pos="6255"/>
        </w:tabs>
        <w:rPr>
          <w:bCs/>
        </w:rPr>
      </w:pPr>
      <w:r>
        <w:rPr>
          <w:bCs/>
        </w:rPr>
        <w:t xml:space="preserve">The </w:t>
      </w:r>
      <w:r w:rsidR="00D519A1">
        <w:rPr>
          <w:bCs/>
        </w:rPr>
        <w:t xml:space="preserve">Official </w:t>
      </w:r>
      <w:r>
        <w:rPr>
          <w:bCs/>
        </w:rPr>
        <w:t xml:space="preserve">June BOE packet can be found online at the following link: </w:t>
      </w:r>
      <w:hyperlink r:id="rId12" w:history="1">
        <w:r w:rsidR="00595EBB" w:rsidRPr="00D853F7">
          <w:rPr>
            <w:rStyle w:val="Hyperlink"/>
            <w:bCs/>
          </w:rPr>
          <w:t>https://oklahoma.gov/omes/services/budget/boe-packets.html</w:t>
        </w:r>
      </w:hyperlink>
      <w:r w:rsidR="00595EBB">
        <w:rPr>
          <w:bCs/>
        </w:rPr>
        <w:t xml:space="preserve">. </w:t>
      </w:r>
    </w:p>
    <w:p w14:paraId="7EFAD9BF" w14:textId="77777777" w:rsidR="00741931" w:rsidRPr="008E3033" w:rsidRDefault="00741931" w:rsidP="008E3033">
      <w:pPr>
        <w:rPr>
          <w:rFonts w:asciiTheme="majorHAnsi" w:hAnsiTheme="majorHAnsi"/>
          <w:sz w:val="24"/>
          <w:szCs w:val="24"/>
        </w:rPr>
      </w:pPr>
    </w:p>
    <w:sectPr w:rsidR="00741931" w:rsidRPr="008E3033" w:rsidSect="008E3E9F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36" w:right="1800" w:bottom="1440" w:left="180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8C341" w14:textId="77777777" w:rsidR="00641119" w:rsidRDefault="00641119" w:rsidP="00510700">
      <w:pPr>
        <w:spacing w:after="0" w:line="240" w:lineRule="auto"/>
      </w:pPr>
      <w:r>
        <w:separator/>
      </w:r>
    </w:p>
  </w:endnote>
  <w:endnote w:type="continuationSeparator" w:id="0">
    <w:p w14:paraId="0A5EDD24" w14:textId="77777777" w:rsidR="00641119" w:rsidRDefault="00641119" w:rsidP="00510700">
      <w:pPr>
        <w:spacing w:after="0" w:line="240" w:lineRule="auto"/>
      </w:pPr>
      <w:r>
        <w:continuationSeparator/>
      </w:r>
    </w:p>
  </w:endnote>
  <w:endnote w:type="continuationNotice" w:id="1">
    <w:p w14:paraId="338FB7BD" w14:textId="77777777" w:rsidR="00641119" w:rsidRDefault="006411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0B465" w14:textId="77777777" w:rsidR="00510700" w:rsidRPr="00510700" w:rsidRDefault="00510700" w:rsidP="00347DB2">
    <w:pPr>
      <w:widowControl w:val="0"/>
      <w:autoSpaceDE w:val="0"/>
      <w:autoSpaceDN w:val="0"/>
      <w:adjustRightInd w:val="0"/>
      <w:spacing w:after="0" w:line="288" w:lineRule="auto"/>
      <w:textAlignment w:val="center"/>
      <w:rPr>
        <w:rFonts w:ascii="Ubuntu" w:eastAsia="MS Mincho" w:hAnsi="Ubuntu" w:cs="Ubuntu"/>
        <w:color w:val="000000"/>
        <w:spacing w:val="3"/>
        <w:sz w:val="12"/>
        <w:szCs w:val="12"/>
      </w:rPr>
    </w:pPr>
  </w:p>
  <w:p w14:paraId="4AF566AD" w14:textId="77777777" w:rsidR="00510700" w:rsidRPr="00510700" w:rsidRDefault="00510700" w:rsidP="00510700">
    <w:pPr>
      <w:widowControl w:val="0"/>
      <w:autoSpaceDE w:val="0"/>
      <w:autoSpaceDN w:val="0"/>
      <w:adjustRightInd w:val="0"/>
      <w:spacing w:after="0" w:line="288" w:lineRule="auto"/>
      <w:jc w:val="center"/>
      <w:textAlignment w:val="center"/>
      <w:rPr>
        <w:rFonts w:ascii="Ubuntu" w:eastAsia="MS Mincho" w:hAnsi="Ubuntu" w:cs="Ubuntu"/>
        <w:color w:val="000000"/>
        <w:spacing w:val="3"/>
        <w:sz w:val="16"/>
        <w:szCs w:val="16"/>
      </w:rPr>
    </w:pPr>
    <w:r w:rsidRPr="00510700">
      <w:rPr>
        <w:rFonts w:ascii="Calibri" w:eastAsia="MS Mincho" w:hAnsi="Calibri" w:cs="MinionPro-Regular"/>
        <w:noProof/>
        <w:color w:val="5A5A5A"/>
        <w:sz w:val="16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117EFDD" wp14:editId="2E59AD3B">
              <wp:simplePos x="0" y="0"/>
              <wp:positionH relativeFrom="column">
                <wp:posOffset>-800100</wp:posOffset>
              </wp:positionH>
              <wp:positionV relativeFrom="paragraph">
                <wp:posOffset>44450</wp:posOffset>
              </wp:positionV>
              <wp:extent cx="7086600" cy="0"/>
              <wp:effectExtent l="0" t="0" r="1905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64BA420" id="Straight Connector 8" o:spid="_x0000_s1026" style="position:absolute;flip:x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pt,3.5pt" to="49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" strokecolor="#a6a6a6" strokeweight=".5pt"/>
          </w:pict>
        </mc:Fallback>
      </mc:AlternateContent>
    </w:r>
  </w:p>
  <w:p w14:paraId="7EEC0EE1" w14:textId="4995FEF2" w:rsidR="00347DB2" w:rsidRPr="00F03AE2" w:rsidDel="00803B0C" w:rsidRDefault="474F2D21" w:rsidP="00347DB2">
    <w:pPr>
      <w:widowControl w:val="0"/>
      <w:autoSpaceDE w:val="0"/>
      <w:autoSpaceDN w:val="0"/>
      <w:adjustRightInd w:val="0"/>
      <w:spacing w:after="0" w:line="288" w:lineRule="auto"/>
      <w:ind w:left="-900" w:right="-720"/>
      <w:jc w:val="center"/>
      <w:textAlignment w:val="center"/>
      <w:rPr>
        <w:rFonts w:ascii="Arial" w:eastAsia="MS Mincho" w:hAnsi="Arial" w:cs="Arial"/>
        <w:caps/>
        <w:color w:val="000000"/>
        <w:spacing w:val="3"/>
        <w:sz w:val="14"/>
        <w:szCs w:val="14"/>
      </w:rPr>
    </w:pPr>
    <w:r>
      <w:rPr>
        <w:rFonts w:ascii="Arial" w:eastAsia="MS Mincho" w:hAnsi="Arial" w:cs="Arial"/>
        <w:color w:val="000000"/>
        <w:spacing w:val="3"/>
        <w:sz w:val="14"/>
        <w:szCs w:val="14"/>
      </w:rPr>
      <w:t>BUDGET, POLICY AND GAMING COMPLIANCE</w:t>
    </w:r>
    <w:r w:rsidRPr="00F03AE2">
      <w:rPr>
        <w:rFonts w:ascii="Arial" w:eastAsia="MS Mincho" w:hAnsi="Arial" w:cs="Arial"/>
        <w:color w:val="000000"/>
        <w:spacing w:val="3"/>
        <w:sz w:val="14"/>
        <w:szCs w:val="14"/>
      </w:rPr>
      <w:t xml:space="preserve"> ∙ 2401 N. LINCOLN BLVD., 1</w:t>
    </w:r>
    <w:r w:rsidRPr="00F03AE2">
      <w:rPr>
        <w:rFonts w:ascii="Arial" w:eastAsia="MS Mincho" w:hAnsi="Arial" w:cs="Arial"/>
        <w:color w:val="000000"/>
        <w:spacing w:val="3"/>
        <w:sz w:val="14"/>
        <w:szCs w:val="14"/>
        <w:vertAlign w:val="superscript"/>
      </w:rPr>
      <w:t>ST</w:t>
    </w:r>
    <w:r w:rsidRPr="00F03AE2">
      <w:rPr>
        <w:rFonts w:ascii="Arial" w:eastAsia="MS Mincho" w:hAnsi="Arial" w:cs="Arial"/>
        <w:color w:val="000000"/>
        <w:spacing w:val="3"/>
        <w:sz w:val="14"/>
        <w:szCs w:val="14"/>
      </w:rPr>
      <w:t xml:space="preserve"> FLOOR, OKLAHOMA CITY</w:t>
    </w:r>
    <w:r w:rsidRPr="00F03AE2">
      <w:rPr>
        <w:rFonts w:ascii="Arial" w:eastAsia="MS Mincho" w:hAnsi="Arial" w:cs="Arial"/>
        <w:caps/>
        <w:color w:val="000000"/>
        <w:spacing w:val="3"/>
        <w:sz w:val="14"/>
        <w:szCs w:val="14"/>
      </w:rPr>
      <w:t>,</w:t>
    </w:r>
    <w:r w:rsidRPr="00F03AE2">
      <w:rPr>
        <w:rFonts w:ascii="Arial" w:eastAsia="MS Mincho" w:hAnsi="Arial" w:cs="Arial"/>
        <w:color w:val="000000"/>
        <w:spacing w:val="3"/>
        <w:sz w:val="14"/>
        <w:szCs w:val="14"/>
      </w:rPr>
      <w:t xml:space="preserve"> OK 73105 ∙</w:t>
    </w:r>
    <w:r w:rsidRPr="00F03AE2">
      <w:rPr>
        <w:rFonts w:ascii="Arial" w:eastAsia="MS Mincho" w:hAnsi="Arial" w:cs="Arial"/>
        <w:caps/>
        <w:color w:val="000000"/>
        <w:spacing w:val="3"/>
        <w:sz w:val="14"/>
        <w:szCs w:val="14"/>
      </w:rPr>
      <w:t xml:space="preserve"> OFFICE: 405-52</w:t>
    </w:r>
    <w:r>
      <w:rPr>
        <w:rFonts w:ascii="Arial" w:eastAsia="MS Mincho" w:hAnsi="Arial" w:cs="Arial"/>
        <w:caps/>
        <w:color w:val="000000"/>
        <w:spacing w:val="3"/>
        <w:sz w:val="14"/>
        <w:szCs w:val="14"/>
      </w:rPr>
      <w:t>2</w:t>
    </w:r>
    <w:r w:rsidRPr="00F03AE2">
      <w:rPr>
        <w:rFonts w:ascii="Arial" w:eastAsia="MS Mincho" w:hAnsi="Arial" w:cs="Arial"/>
        <w:caps/>
        <w:color w:val="000000"/>
        <w:spacing w:val="3"/>
        <w:sz w:val="14"/>
        <w:szCs w:val="14"/>
      </w:rPr>
      <w:t>-</w:t>
    </w:r>
    <w:r>
      <w:rPr>
        <w:rFonts w:ascii="Arial" w:eastAsia="MS Mincho" w:hAnsi="Arial" w:cs="Arial"/>
        <w:caps/>
        <w:color w:val="000000"/>
        <w:spacing w:val="3"/>
        <w:sz w:val="14"/>
        <w:szCs w:val="14"/>
      </w:rPr>
      <w:t>1234</w:t>
    </w:r>
    <w:r w:rsidRPr="00F03AE2">
      <w:rPr>
        <w:rFonts w:ascii="Arial" w:eastAsia="MS Mincho" w:hAnsi="Arial" w:cs="Arial"/>
        <w:color w:val="000000"/>
        <w:spacing w:val="3"/>
        <w:sz w:val="14"/>
        <w:szCs w:val="14"/>
      </w:rPr>
      <w:t xml:space="preserve"> ∙</w:t>
    </w:r>
    <w:r w:rsidRPr="00F03AE2">
      <w:rPr>
        <w:rFonts w:ascii="Arial" w:eastAsia="MS Mincho" w:hAnsi="Arial" w:cs="Arial"/>
        <w:caps/>
        <w:color w:val="000000"/>
        <w:spacing w:val="3"/>
        <w:sz w:val="14"/>
        <w:szCs w:val="14"/>
      </w:rPr>
      <w:t xml:space="preserve"> </w:t>
    </w:r>
    <w:r w:rsidR="00347DB2">
      <w:br/>
    </w:r>
    <w:r w:rsidRPr="00F03AE2">
      <w:rPr>
        <w:rFonts w:ascii="Arial" w:eastAsia="MS Mincho" w:hAnsi="Arial" w:cs="Arial"/>
        <w:caps/>
        <w:color w:val="000000"/>
        <w:spacing w:val="3"/>
        <w:sz w:val="14"/>
        <w:szCs w:val="14"/>
      </w:rPr>
      <w:t>FAX: 405-521-</w:t>
    </w:r>
    <w:r>
      <w:rPr>
        <w:rFonts w:ascii="Arial" w:eastAsia="MS Mincho" w:hAnsi="Arial" w:cs="Arial"/>
        <w:caps/>
        <w:color w:val="000000"/>
        <w:spacing w:val="3"/>
        <w:sz w:val="14"/>
        <w:szCs w:val="14"/>
      </w:rPr>
      <w:t>1234</w:t>
    </w:r>
    <w:r>
      <w:rPr>
        <w:rFonts w:ascii="Arial" w:eastAsia="MS Mincho" w:hAnsi="Arial" w:cs="Arial"/>
        <w:color w:val="000000"/>
        <w:spacing w:val="3"/>
        <w:sz w:val="14"/>
        <w:szCs w:val="14"/>
      </w:rPr>
      <w:t xml:space="preserve"> </w:t>
    </w:r>
    <w:r w:rsidRPr="00F03AE2">
      <w:rPr>
        <w:rFonts w:ascii="Arial" w:eastAsia="MS Mincho" w:hAnsi="Arial" w:cs="Arial"/>
        <w:color w:val="000000"/>
        <w:spacing w:val="3"/>
        <w:sz w:val="14"/>
        <w:szCs w:val="14"/>
      </w:rPr>
      <w:t>STATE OF OKLAHOMA ∙ OFFICE OF MANAGEMENT &amp; ENTERPRISE SERVICES ∙</w:t>
    </w:r>
    <w:r w:rsidRPr="00F03AE2">
      <w:rPr>
        <w:rFonts w:ascii="Arial" w:eastAsia="MS Mincho" w:hAnsi="Arial" w:cs="Arial"/>
        <w:caps/>
        <w:color w:val="000000"/>
        <w:spacing w:val="3"/>
        <w:sz w:val="14"/>
        <w:szCs w:val="14"/>
      </w:rPr>
      <w:t xml:space="preserve"> OMES.OK.GOV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52594" w14:textId="77777777" w:rsidR="00510700" w:rsidRPr="00510700" w:rsidRDefault="00510700" w:rsidP="00F03AE2">
    <w:pPr>
      <w:widowControl w:val="0"/>
      <w:autoSpaceDE w:val="0"/>
      <w:autoSpaceDN w:val="0"/>
      <w:adjustRightInd w:val="0"/>
      <w:spacing w:after="0" w:line="288" w:lineRule="auto"/>
      <w:textAlignment w:val="center"/>
      <w:rPr>
        <w:rFonts w:ascii="Ubuntu" w:eastAsia="MS Mincho" w:hAnsi="Ubuntu" w:cs="Ubuntu"/>
        <w:color w:val="000000"/>
        <w:spacing w:val="3"/>
        <w:sz w:val="16"/>
        <w:szCs w:val="16"/>
      </w:rPr>
    </w:pPr>
    <w:r w:rsidRPr="00510700">
      <w:rPr>
        <w:rFonts w:ascii="Calibri" w:eastAsia="MS Mincho" w:hAnsi="Calibri" w:cs="MinionPro-Regular"/>
        <w:noProof/>
        <w:color w:val="5A5A5A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0E3253" wp14:editId="5BA97517">
              <wp:simplePos x="0" y="0"/>
              <wp:positionH relativeFrom="column">
                <wp:posOffset>-800100</wp:posOffset>
              </wp:positionH>
              <wp:positionV relativeFrom="paragraph">
                <wp:posOffset>44450</wp:posOffset>
              </wp:positionV>
              <wp:extent cx="7086600" cy="0"/>
              <wp:effectExtent l="0" t="0" r="254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7878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649FBAA" id="Straight Connector 3" o:spid="_x0000_s1026" style="position:absolute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pt,3.5pt" to="49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" strokecolor="#787878" strokeweight=".5pt"/>
          </w:pict>
        </mc:Fallback>
      </mc:AlternateContent>
    </w:r>
  </w:p>
  <w:p w14:paraId="470701AC" w14:textId="77777777" w:rsidR="00BE1B31" w:rsidRPr="00F03AE2" w:rsidDel="00803B0C" w:rsidRDefault="00BE1B31" w:rsidP="00BE1B31">
    <w:pPr>
      <w:widowControl w:val="0"/>
      <w:autoSpaceDE w:val="0"/>
      <w:autoSpaceDN w:val="0"/>
      <w:adjustRightInd w:val="0"/>
      <w:spacing w:after="0" w:line="288" w:lineRule="auto"/>
      <w:ind w:left="-900" w:right="-720"/>
      <w:jc w:val="center"/>
      <w:textAlignment w:val="center"/>
      <w:rPr>
        <w:rFonts w:ascii="Arial" w:eastAsia="MS Mincho" w:hAnsi="Arial" w:cs="Arial"/>
        <w:caps/>
        <w:color w:val="000000"/>
        <w:spacing w:val="3"/>
        <w:sz w:val="14"/>
        <w:szCs w:val="14"/>
      </w:rPr>
    </w:pPr>
    <w:r>
      <w:rPr>
        <w:rFonts w:ascii="Arial" w:eastAsia="MS Mincho" w:hAnsi="Arial" w:cs="Arial"/>
        <w:color w:val="000000"/>
        <w:spacing w:val="3"/>
        <w:sz w:val="14"/>
        <w:szCs w:val="14"/>
      </w:rPr>
      <w:t>BUDGET, POLICY AND GAMING COMPLIANCE</w:t>
    </w:r>
    <w:r w:rsidRPr="00F03AE2">
      <w:rPr>
        <w:rFonts w:ascii="Arial" w:eastAsia="MS Mincho" w:hAnsi="Arial" w:cs="Arial"/>
        <w:color w:val="000000"/>
        <w:spacing w:val="3"/>
        <w:sz w:val="14"/>
        <w:szCs w:val="14"/>
      </w:rPr>
      <w:t xml:space="preserve"> ∙ 2401 N. LINCOLN BLVD., 1</w:t>
    </w:r>
    <w:r w:rsidRPr="00F03AE2">
      <w:rPr>
        <w:rFonts w:ascii="Arial" w:eastAsia="MS Mincho" w:hAnsi="Arial" w:cs="Arial"/>
        <w:color w:val="000000"/>
        <w:spacing w:val="3"/>
        <w:sz w:val="14"/>
        <w:szCs w:val="14"/>
        <w:vertAlign w:val="superscript"/>
      </w:rPr>
      <w:t>ST</w:t>
    </w:r>
    <w:r w:rsidRPr="00F03AE2">
      <w:rPr>
        <w:rFonts w:ascii="Arial" w:eastAsia="MS Mincho" w:hAnsi="Arial" w:cs="Arial"/>
        <w:color w:val="000000"/>
        <w:spacing w:val="3"/>
        <w:sz w:val="14"/>
        <w:szCs w:val="14"/>
      </w:rPr>
      <w:t xml:space="preserve"> FLOOR, OKLAHOMA CITY</w:t>
    </w:r>
    <w:r w:rsidRPr="00F03AE2">
      <w:rPr>
        <w:rFonts w:ascii="Arial" w:eastAsia="MS Mincho" w:hAnsi="Arial" w:cs="Arial"/>
        <w:caps/>
        <w:color w:val="000000"/>
        <w:spacing w:val="3"/>
        <w:sz w:val="14"/>
        <w:szCs w:val="14"/>
      </w:rPr>
      <w:t>,</w:t>
    </w:r>
    <w:r w:rsidRPr="00F03AE2">
      <w:rPr>
        <w:rFonts w:ascii="Arial" w:eastAsia="MS Mincho" w:hAnsi="Arial" w:cs="Arial"/>
        <w:color w:val="000000"/>
        <w:spacing w:val="3"/>
        <w:sz w:val="14"/>
        <w:szCs w:val="14"/>
      </w:rPr>
      <w:t xml:space="preserve"> OK 73105 ∙</w:t>
    </w:r>
    <w:r w:rsidRPr="00F03AE2">
      <w:rPr>
        <w:rFonts w:ascii="Arial" w:eastAsia="MS Mincho" w:hAnsi="Arial" w:cs="Arial"/>
        <w:caps/>
        <w:color w:val="000000"/>
        <w:spacing w:val="3"/>
        <w:sz w:val="14"/>
        <w:szCs w:val="14"/>
      </w:rPr>
      <w:t xml:space="preserve"> OFFICE: 405-52</w:t>
    </w:r>
    <w:r>
      <w:rPr>
        <w:rFonts w:ascii="Arial" w:eastAsia="MS Mincho" w:hAnsi="Arial" w:cs="Arial"/>
        <w:caps/>
        <w:color w:val="000000"/>
        <w:spacing w:val="3"/>
        <w:sz w:val="14"/>
        <w:szCs w:val="14"/>
      </w:rPr>
      <w:t>2</w:t>
    </w:r>
    <w:r w:rsidRPr="00F03AE2">
      <w:rPr>
        <w:rFonts w:ascii="Arial" w:eastAsia="MS Mincho" w:hAnsi="Arial" w:cs="Arial"/>
        <w:caps/>
        <w:color w:val="000000"/>
        <w:spacing w:val="3"/>
        <w:sz w:val="14"/>
        <w:szCs w:val="14"/>
      </w:rPr>
      <w:t>-</w:t>
    </w:r>
    <w:r>
      <w:rPr>
        <w:rFonts w:ascii="Arial" w:eastAsia="MS Mincho" w:hAnsi="Arial" w:cs="Arial"/>
        <w:caps/>
        <w:color w:val="000000"/>
        <w:spacing w:val="3"/>
        <w:sz w:val="14"/>
        <w:szCs w:val="14"/>
      </w:rPr>
      <w:t>1234</w:t>
    </w:r>
    <w:r w:rsidRPr="00F03AE2">
      <w:rPr>
        <w:rFonts w:ascii="Arial" w:eastAsia="MS Mincho" w:hAnsi="Arial" w:cs="Arial"/>
        <w:color w:val="000000"/>
        <w:spacing w:val="3"/>
        <w:sz w:val="14"/>
        <w:szCs w:val="14"/>
      </w:rPr>
      <w:t xml:space="preserve"> ∙</w:t>
    </w:r>
    <w:r w:rsidRPr="00F03AE2">
      <w:rPr>
        <w:rFonts w:ascii="Arial" w:eastAsia="MS Mincho" w:hAnsi="Arial" w:cs="Arial"/>
        <w:caps/>
        <w:color w:val="000000"/>
        <w:spacing w:val="3"/>
        <w:sz w:val="14"/>
        <w:szCs w:val="14"/>
      </w:rPr>
      <w:t xml:space="preserve"> </w:t>
    </w:r>
    <w:r>
      <w:br/>
    </w:r>
    <w:r w:rsidRPr="00F03AE2">
      <w:rPr>
        <w:rFonts w:ascii="Arial" w:eastAsia="MS Mincho" w:hAnsi="Arial" w:cs="Arial"/>
        <w:caps/>
        <w:color w:val="000000"/>
        <w:spacing w:val="3"/>
        <w:sz w:val="14"/>
        <w:szCs w:val="14"/>
      </w:rPr>
      <w:t>FAX: 405-521-</w:t>
    </w:r>
    <w:r>
      <w:rPr>
        <w:rFonts w:ascii="Arial" w:eastAsia="MS Mincho" w:hAnsi="Arial" w:cs="Arial"/>
        <w:caps/>
        <w:color w:val="000000"/>
        <w:spacing w:val="3"/>
        <w:sz w:val="14"/>
        <w:szCs w:val="14"/>
      </w:rPr>
      <w:t>1234</w:t>
    </w:r>
    <w:r>
      <w:rPr>
        <w:rFonts w:ascii="Arial" w:eastAsia="MS Mincho" w:hAnsi="Arial" w:cs="Arial"/>
        <w:color w:val="000000"/>
        <w:spacing w:val="3"/>
        <w:sz w:val="14"/>
        <w:szCs w:val="14"/>
      </w:rPr>
      <w:t xml:space="preserve"> </w:t>
    </w:r>
    <w:r w:rsidRPr="00F03AE2">
      <w:rPr>
        <w:rFonts w:ascii="Arial" w:eastAsia="MS Mincho" w:hAnsi="Arial" w:cs="Arial"/>
        <w:color w:val="000000"/>
        <w:spacing w:val="3"/>
        <w:sz w:val="14"/>
        <w:szCs w:val="14"/>
      </w:rPr>
      <w:t>STATE OF OKLAHOMA ∙ OFFICE OF MANAGEMENT &amp; ENTERPRISE SERVICES ∙</w:t>
    </w:r>
    <w:r w:rsidRPr="00F03AE2">
      <w:rPr>
        <w:rFonts w:ascii="Arial" w:eastAsia="MS Mincho" w:hAnsi="Arial" w:cs="Arial"/>
        <w:caps/>
        <w:color w:val="000000"/>
        <w:spacing w:val="3"/>
        <w:sz w:val="14"/>
        <w:szCs w:val="14"/>
      </w:rPr>
      <w:t xml:space="preserve"> OMES.OK.GOV</w:t>
    </w:r>
  </w:p>
  <w:p w14:paraId="3DB38B0C" w14:textId="4791FF96" w:rsidR="00510700" w:rsidRPr="00F03AE2" w:rsidRDefault="00510700" w:rsidP="00BE1B31">
    <w:pPr>
      <w:widowControl w:val="0"/>
      <w:autoSpaceDE w:val="0"/>
      <w:autoSpaceDN w:val="0"/>
      <w:adjustRightInd w:val="0"/>
      <w:spacing w:after="0" w:line="288" w:lineRule="auto"/>
      <w:ind w:left="-900" w:right="-720"/>
      <w:jc w:val="center"/>
      <w:textAlignment w:val="center"/>
      <w:rPr>
        <w:rFonts w:ascii="Arial" w:eastAsia="MS Mincho" w:hAnsi="Arial" w:cs="Arial"/>
        <w:caps/>
        <w:color w:val="000000"/>
        <w:spacing w:val="3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439ED" w14:textId="77777777" w:rsidR="00641119" w:rsidRDefault="00641119" w:rsidP="00510700">
      <w:pPr>
        <w:spacing w:after="0" w:line="240" w:lineRule="auto"/>
      </w:pPr>
      <w:r>
        <w:separator/>
      </w:r>
    </w:p>
  </w:footnote>
  <w:footnote w:type="continuationSeparator" w:id="0">
    <w:p w14:paraId="4BF10518" w14:textId="77777777" w:rsidR="00641119" w:rsidRDefault="00641119" w:rsidP="00510700">
      <w:pPr>
        <w:spacing w:after="0" w:line="240" w:lineRule="auto"/>
      </w:pPr>
      <w:r>
        <w:continuationSeparator/>
      </w:r>
    </w:p>
  </w:footnote>
  <w:footnote w:type="continuationNotice" w:id="1">
    <w:p w14:paraId="2DBBEDB3" w14:textId="77777777" w:rsidR="00641119" w:rsidRDefault="006411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C525E" w14:textId="77777777" w:rsidR="00332347" w:rsidRDefault="00332347">
    <w:pPr>
      <w:pStyle w:val="Header"/>
    </w:pPr>
  </w:p>
  <w:p w14:paraId="306A713C" w14:textId="77777777" w:rsidR="00332347" w:rsidRDefault="00332347">
    <w:pPr>
      <w:pStyle w:val="Header"/>
    </w:pPr>
  </w:p>
  <w:p w14:paraId="446B9100" w14:textId="77777777" w:rsidR="00332347" w:rsidRDefault="00332347">
    <w:pPr>
      <w:pStyle w:val="Header"/>
    </w:pPr>
  </w:p>
  <w:p w14:paraId="35A135B5" w14:textId="77777777" w:rsidR="00332347" w:rsidRDefault="00332347">
    <w:pPr>
      <w:pStyle w:val="Header"/>
    </w:pPr>
  </w:p>
  <w:p w14:paraId="0380D231" w14:textId="77777777" w:rsidR="00332347" w:rsidRDefault="00332347">
    <w:pPr>
      <w:pStyle w:val="Header"/>
    </w:pPr>
  </w:p>
  <w:p w14:paraId="000C66D0" w14:textId="77777777" w:rsidR="00332347" w:rsidRDefault="003323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6C818390" w14:paraId="7343C808" w14:textId="77777777" w:rsidTr="6C818390">
      <w:tc>
        <w:tcPr>
          <w:tcW w:w="2880" w:type="dxa"/>
        </w:tcPr>
        <w:p w14:paraId="78EEE5E7" w14:textId="20A1F456" w:rsidR="6C818390" w:rsidRDefault="6C818390" w:rsidP="6C818390">
          <w:pPr>
            <w:pStyle w:val="Header"/>
            <w:ind w:left="-115"/>
          </w:pPr>
        </w:p>
      </w:tc>
      <w:tc>
        <w:tcPr>
          <w:tcW w:w="2880" w:type="dxa"/>
        </w:tcPr>
        <w:p w14:paraId="69BEE54E" w14:textId="7A2DEEF8" w:rsidR="6C818390" w:rsidRDefault="6C818390" w:rsidP="6C818390">
          <w:pPr>
            <w:pStyle w:val="Header"/>
            <w:jc w:val="center"/>
          </w:pPr>
        </w:p>
      </w:tc>
      <w:tc>
        <w:tcPr>
          <w:tcW w:w="2880" w:type="dxa"/>
        </w:tcPr>
        <w:p w14:paraId="6DFF9A12" w14:textId="1AC213D0" w:rsidR="6C818390" w:rsidRDefault="6C818390" w:rsidP="6C818390">
          <w:pPr>
            <w:pStyle w:val="Header"/>
            <w:ind w:right="-115"/>
            <w:jc w:val="right"/>
          </w:pPr>
        </w:p>
      </w:tc>
    </w:tr>
  </w:tbl>
  <w:p w14:paraId="5994DAFC" w14:textId="4961775D" w:rsidR="6C818390" w:rsidRDefault="6C818390" w:rsidP="6C8183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669C7"/>
    <w:multiLevelType w:val="hybridMultilevel"/>
    <w:tmpl w:val="4F6AF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C0967"/>
    <w:multiLevelType w:val="hybridMultilevel"/>
    <w:tmpl w:val="C0282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976"/>
    <w:rsid w:val="000011F2"/>
    <w:rsid w:val="00022238"/>
    <w:rsid w:val="00030B71"/>
    <w:rsid w:val="00046B18"/>
    <w:rsid w:val="000566F5"/>
    <w:rsid w:val="0006110E"/>
    <w:rsid w:val="00071FAB"/>
    <w:rsid w:val="000730DD"/>
    <w:rsid w:val="00085C33"/>
    <w:rsid w:val="00085D33"/>
    <w:rsid w:val="00095D31"/>
    <w:rsid w:val="0009757C"/>
    <w:rsid w:val="000A5890"/>
    <w:rsid w:val="000A7746"/>
    <w:rsid w:val="000B1AC9"/>
    <w:rsid w:val="000B64E7"/>
    <w:rsid w:val="000D022F"/>
    <w:rsid w:val="000D5BA5"/>
    <w:rsid w:val="000F2D1B"/>
    <w:rsid w:val="00100E8E"/>
    <w:rsid w:val="00104D4C"/>
    <w:rsid w:val="00134F6A"/>
    <w:rsid w:val="00140755"/>
    <w:rsid w:val="00150AEF"/>
    <w:rsid w:val="00164D17"/>
    <w:rsid w:val="00172D6D"/>
    <w:rsid w:val="0018554B"/>
    <w:rsid w:val="001C7A98"/>
    <w:rsid w:val="001E16E7"/>
    <w:rsid w:val="001F72FB"/>
    <w:rsid w:val="00223268"/>
    <w:rsid w:val="00223848"/>
    <w:rsid w:val="00223B00"/>
    <w:rsid w:val="002503A0"/>
    <w:rsid w:val="00256976"/>
    <w:rsid w:val="0026162B"/>
    <w:rsid w:val="00277B4F"/>
    <w:rsid w:val="00285BFA"/>
    <w:rsid w:val="00295023"/>
    <w:rsid w:val="002C411F"/>
    <w:rsid w:val="002D2252"/>
    <w:rsid w:val="002E401F"/>
    <w:rsid w:val="002E44E9"/>
    <w:rsid w:val="002F3899"/>
    <w:rsid w:val="0030512A"/>
    <w:rsid w:val="00310DF1"/>
    <w:rsid w:val="00316DEC"/>
    <w:rsid w:val="00321A53"/>
    <w:rsid w:val="0032626A"/>
    <w:rsid w:val="00332347"/>
    <w:rsid w:val="00347DB2"/>
    <w:rsid w:val="00370E79"/>
    <w:rsid w:val="00370EE3"/>
    <w:rsid w:val="0037656D"/>
    <w:rsid w:val="003828E4"/>
    <w:rsid w:val="003B58FC"/>
    <w:rsid w:val="003E7AB1"/>
    <w:rsid w:val="004029AD"/>
    <w:rsid w:val="00403D9A"/>
    <w:rsid w:val="004074F9"/>
    <w:rsid w:val="00410A4D"/>
    <w:rsid w:val="0041153E"/>
    <w:rsid w:val="004340ED"/>
    <w:rsid w:val="0044066E"/>
    <w:rsid w:val="00441D57"/>
    <w:rsid w:val="0047233C"/>
    <w:rsid w:val="00483CDC"/>
    <w:rsid w:val="004A069F"/>
    <w:rsid w:val="004A6FBA"/>
    <w:rsid w:val="004D09ED"/>
    <w:rsid w:val="004E1E10"/>
    <w:rsid w:val="004F13B3"/>
    <w:rsid w:val="004F7477"/>
    <w:rsid w:val="00510700"/>
    <w:rsid w:val="0051491D"/>
    <w:rsid w:val="00517DB2"/>
    <w:rsid w:val="00523267"/>
    <w:rsid w:val="00532E56"/>
    <w:rsid w:val="005429F3"/>
    <w:rsid w:val="00542C6F"/>
    <w:rsid w:val="00544A2A"/>
    <w:rsid w:val="00545C55"/>
    <w:rsid w:val="005537B3"/>
    <w:rsid w:val="00561617"/>
    <w:rsid w:val="0056276A"/>
    <w:rsid w:val="00587874"/>
    <w:rsid w:val="00594193"/>
    <w:rsid w:val="00595EBB"/>
    <w:rsid w:val="005B5019"/>
    <w:rsid w:val="005D342F"/>
    <w:rsid w:val="0062045B"/>
    <w:rsid w:val="00641119"/>
    <w:rsid w:val="00643601"/>
    <w:rsid w:val="00664740"/>
    <w:rsid w:val="00664E65"/>
    <w:rsid w:val="006728C5"/>
    <w:rsid w:val="00682600"/>
    <w:rsid w:val="00691456"/>
    <w:rsid w:val="006B3F87"/>
    <w:rsid w:val="006C16D7"/>
    <w:rsid w:val="006F401E"/>
    <w:rsid w:val="007017D0"/>
    <w:rsid w:val="00710840"/>
    <w:rsid w:val="007145F6"/>
    <w:rsid w:val="00730CA7"/>
    <w:rsid w:val="007365FD"/>
    <w:rsid w:val="00741931"/>
    <w:rsid w:val="00746B46"/>
    <w:rsid w:val="00771822"/>
    <w:rsid w:val="00776B0B"/>
    <w:rsid w:val="00792814"/>
    <w:rsid w:val="007D3F09"/>
    <w:rsid w:val="00803B0C"/>
    <w:rsid w:val="00806C7B"/>
    <w:rsid w:val="00856F8F"/>
    <w:rsid w:val="008924D2"/>
    <w:rsid w:val="008C6D8D"/>
    <w:rsid w:val="008E3033"/>
    <w:rsid w:val="008E3AA1"/>
    <w:rsid w:val="008E3E9F"/>
    <w:rsid w:val="008E7AA5"/>
    <w:rsid w:val="009031C2"/>
    <w:rsid w:val="009209C6"/>
    <w:rsid w:val="00927170"/>
    <w:rsid w:val="00987B3C"/>
    <w:rsid w:val="00992B3E"/>
    <w:rsid w:val="009A451E"/>
    <w:rsid w:val="009B4270"/>
    <w:rsid w:val="009B4F1D"/>
    <w:rsid w:val="009C496E"/>
    <w:rsid w:val="009C6989"/>
    <w:rsid w:val="009D5C1A"/>
    <w:rsid w:val="009D7027"/>
    <w:rsid w:val="009E7355"/>
    <w:rsid w:val="00A05F33"/>
    <w:rsid w:val="00A20BF3"/>
    <w:rsid w:val="00A33903"/>
    <w:rsid w:val="00A44611"/>
    <w:rsid w:val="00A537B6"/>
    <w:rsid w:val="00A7386D"/>
    <w:rsid w:val="00A82B59"/>
    <w:rsid w:val="00A902AA"/>
    <w:rsid w:val="00A9190E"/>
    <w:rsid w:val="00A91BC4"/>
    <w:rsid w:val="00A92565"/>
    <w:rsid w:val="00A95733"/>
    <w:rsid w:val="00A96F8D"/>
    <w:rsid w:val="00AB5A0A"/>
    <w:rsid w:val="00AC7817"/>
    <w:rsid w:val="00AD1264"/>
    <w:rsid w:val="00AD1678"/>
    <w:rsid w:val="00AF2D91"/>
    <w:rsid w:val="00AF2F33"/>
    <w:rsid w:val="00AF4EE7"/>
    <w:rsid w:val="00B01433"/>
    <w:rsid w:val="00B131CD"/>
    <w:rsid w:val="00B30DA8"/>
    <w:rsid w:val="00B333D8"/>
    <w:rsid w:val="00B34193"/>
    <w:rsid w:val="00B4364A"/>
    <w:rsid w:val="00B530D0"/>
    <w:rsid w:val="00B5454A"/>
    <w:rsid w:val="00B55C62"/>
    <w:rsid w:val="00B6632F"/>
    <w:rsid w:val="00B67172"/>
    <w:rsid w:val="00B86A1D"/>
    <w:rsid w:val="00B912E6"/>
    <w:rsid w:val="00BB17C2"/>
    <w:rsid w:val="00BC1C8E"/>
    <w:rsid w:val="00BE1B31"/>
    <w:rsid w:val="00BF67D7"/>
    <w:rsid w:val="00BF79A5"/>
    <w:rsid w:val="00C04D36"/>
    <w:rsid w:val="00C04FC9"/>
    <w:rsid w:val="00C15717"/>
    <w:rsid w:val="00C4372B"/>
    <w:rsid w:val="00C454F6"/>
    <w:rsid w:val="00C53D47"/>
    <w:rsid w:val="00C74F2B"/>
    <w:rsid w:val="00CE0CCE"/>
    <w:rsid w:val="00CE677E"/>
    <w:rsid w:val="00CF31E9"/>
    <w:rsid w:val="00CF539D"/>
    <w:rsid w:val="00D13976"/>
    <w:rsid w:val="00D1481D"/>
    <w:rsid w:val="00D16C6E"/>
    <w:rsid w:val="00D21AC2"/>
    <w:rsid w:val="00D4724E"/>
    <w:rsid w:val="00D519A1"/>
    <w:rsid w:val="00D62FFE"/>
    <w:rsid w:val="00D770AA"/>
    <w:rsid w:val="00D930A4"/>
    <w:rsid w:val="00DC5472"/>
    <w:rsid w:val="00DD7D0D"/>
    <w:rsid w:val="00DE4CF4"/>
    <w:rsid w:val="00DF0329"/>
    <w:rsid w:val="00DF7B0C"/>
    <w:rsid w:val="00E065F3"/>
    <w:rsid w:val="00E075C5"/>
    <w:rsid w:val="00E3210D"/>
    <w:rsid w:val="00E43529"/>
    <w:rsid w:val="00E46EC4"/>
    <w:rsid w:val="00E57BCC"/>
    <w:rsid w:val="00E63FDB"/>
    <w:rsid w:val="00E64644"/>
    <w:rsid w:val="00E84976"/>
    <w:rsid w:val="00E92FE7"/>
    <w:rsid w:val="00EA024B"/>
    <w:rsid w:val="00EA761F"/>
    <w:rsid w:val="00EB6161"/>
    <w:rsid w:val="00ED4464"/>
    <w:rsid w:val="00EE4A63"/>
    <w:rsid w:val="00F03AE2"/>
    <w:rsid w:val="00F20603"/>
    <w:rsid w:val="00F22377"/>
    <w:rsid w:val="00F27623"/>
    <w:rsid w:val="00F41C8F"/>
    <w:rsid w:val="00F66DD4"/>
    <w:rsid w:val="00F72F50"/>
    <w:rsid w:val="00F80F7D"/>
    <w:rsid w:val="00F97BEC"/>
    <w:rsid w:val="00FF1837"/>
    <w:rsid w:val="00FF3855"/>
    <w:rsid w:val="00FF5263"/>
    <w:rsid w:val="20635BF8"/>
    <w:rsid w:val="474F2D21"/>
    <w:rsid w:val="6C818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EA60BE"/>
  <w15:docId w15:val="{FA891CC0-A8F5-4827-B0C3-C1B285E9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700"/>
  </w:style>
  <w:style w:type="paragraph" w:styleId="Footer">
    <w:name w:val="footer"/>
    <w:basedOn w:val="Normal"/>
    <w:link w:val="FooterChar"/>
    <w:uiPriority w:val="99"/>
    <w:unhideWhenUsed/>
    <w:rsid w:val="00510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700"/>
  </w:style>
  <w:style w:type="character" w:styleId="Hyperlink">
    <w:name w:val="Hyperlink"/>
    <w:basedOn w:val="DefaultParagraphFont"/>
    <w:uiPriority w:val="99"/>
    <w:unhideWhenUsed/>
    <w:rsid w:val="00D1397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9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64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4193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95E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2B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klahoma.gov/omes/services/budget/boe-packets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9179D75DB8C44DA677B95B4563C811" ma:contentTypeVersion="11" ma:contentTypeDescription="Create a new document." ma:contentTypeScope="" ma:versionID="cd8373afac40fe14a68dee483c3c3bae">
  <xsd:schema xmlns:xsd="http://www.w3.org/2001/XMLSchema" xmlns:xs="http://www.w3.org/2001/XMLSchema" xmlns:p="http://schemas.microsoft.com/office/2006/metadata/properties" xmlns:ns1="http://schemas.microsoft.com/sharepoint/v3" xmlns:ns2="7e20be6a-c1e0-411a-8cfa-db4e92ab88e3" xmlns:ns3="d785a782-8c8e-46dc-b5c9-a27b7f4f97a1" targetNamespace="http://schemas.microsoft.com/office/2006/metadata/properties" ma:root="true" ma:fieldsID="38158f06aa40bc79100f8c352ee0f92d" ns1:_="" ns2:_="" ns3:_="">
    <xsd:import namespace="http://schemas.microsoft.com/sharepoint/v3"/>
    <xsd:import namespace="7e20be6a-c1e0-411a-8cfa-db4e92ab88e3"/>
    <xsd:import namespace="d785a782-8c8e-46dc-b5c9-a27b7f4f9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0be6a-c1e0-411a-8cfa-db4e92ab8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5a782-8c8e-46dc-b5c9-a27b7f4f9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85a782-8c8e-46dc-b5c9-a27b7f4f97a1">
      <UserInfo>
        <DisplayName>Manny Landaverde</DisplayName>
        <AccountId>13</AccountId>
        <AccountType/>
      </UserInfo>
      <UserInfo>
        <DisplayName>Domini Weinrich</DisplayName>
        <AccountId>44</AccountId>
        <AccountType/>
      </UserInfo>
      <UserInfo>
        <DisplayName>John Gilbert</DisplayName>
        <AccountId>17</AccountId>
        <AccountType/>
      </UserInfo>
      <UserInfo>
        <DisplayName>Caden Cleveland</DisplayName>
        <AccountId>52</AccountId>
        <AccountType/>
      </UserInfo>
      <UserInfo>
        <DisplayName>Bonnie Campo</DisplayName>
        <AccountId>53</AccountId>
        <AccountType/>
      </UserInfo>
      <UserInfo>
        <DisplayName>Denise White</DisplayName>
        <AccountId>54</AccountId>
        <AccountType/>
      </UserInfo>
      <UserInfo>
        <DisplayName>Jake Lowrey</DisplayName>
        <AccountId>55</AccountId>
        <AccountType/>
      </UserInfo>
      <UserInfo>
        <DisplayName>Christa Bolain</DisplayName>
        <AccountId>56</AccountId>
        <AccountType/>
      </UserInfo>
      <UserInfo>
        <DisplayName>Brandy Manek</DisplayName>
        <AccountId>14</AccountId>
        <AccountType/>
      </UserInfo>
      <UserInfo>
        <DisplayName>Amanda Rodriguez</DisplayName>
        <AccountId>57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D2C49A-CA65-41D8-8E88-2DD97F0AF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20be6a-c1e0-411a-8cfa-db4e92ab88e3"/>
    <ds:schemaRef ds:uri="d785a782-8c8e-46dc-b5c9-a27b7f4f9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F958BF-DDCB-48E9-8FEF-DF353A47F4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DEA7C7-E172-44D6-BAF1-C606F9BAAA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9D77DE-3A9D-4462-960F-93D5D73910C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7e20be6a-c1e0-411a-8cfa-db4e92ab88e3"/>
    <ds:schemaRef ds:uri="http://purl.org/dc/terms/"/>
    <ds:schemaRef ds:uri="d785a782-8c8e-46dc-b5c9-a27b7f4f97a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Cathye Vester</dc:creator>
  <cp:keywords/>
  <cp:lastModifiedBy>Meagan Rhodes</cp:lastModifiedBy>
  <cp:revision>3</cp:revision>
  <cp:lastPrinted>2021-06-18T10:54:00Z</cp:lastPrinted>
  <dcterms:created xsi:type="dcterms:W3CDTF">2021-06-21T16:43:00Z</dcterms:created>
  <dcterms:modified xsi:type="dcterms:W3CDTF">2021-06-21T16:44:00Z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0x0101004A9179D75DB8C44DA677B95B4563C811</vt:lpwstr>
  </property>
</Properties>
</file>