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0678" w14:textId="1C6F8E6E" w:rsidR="003D443C" w:rsidRDefault="00074678" w:rsidP="00E37477">
      <w:pPr>
        <w:tabs>
          <w:tab w:val="left" w:pos="820"/>
        </w:tabs>
        <w:spacing w:after="120" w:line="240" w:lineRule="auto"/>
        <w:ind w:left="107" w:right="-2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commentRangeStart w:id="0"/>
      <w:r w:rsidRPr="002A0167">
        <w:rPr>
          <w:rFonts w:ascii="Arial" w:eastAsia="Arial" w:hAnsi="Arial" w:cs="Arial"/>
          <w:b/>
          <w:bCs/>
          <w:sz w:val="28"/>
          <w:szCs w:val="28"/>
          <w:u w:val="single"/>
        </w:rPr>
        <w:t>Bid Evaluation Scoring W</w:t>
      </w:r>
      <w:r w:rsidR="002A0167" w:rsidRPr="002A0167">
        <w:rPr>
          <w:rFonts w:ascii="Arial" w:eastAsia="Arial" w:hAnsi="Arial" w:cs="Arial"/>
          <w:b/>
          <w:bCs/>
          <w:sz w:val="28"/>
          <w:szCs w:val="28"/>
          <w:u w:val="single"/>
        </w:rPr>
        <w:t>o</w:t>
      </w:r>
      <w:r w:rsidRPr="002A0167">
        <w:rPr>
          <w:rFonts w:ascii="Arial" w:eastAsia="Arial" w:hAnsi="Arial" w:cs="Arial"/>
          <w:b/>
          <w:bCs/>
          <w:sz w:val="28"/>
          <w:szCs w:val="28"/>
          <w:u w:val="single"/>
        </w:rPr>
        <w:t>rksheet</w:t>
      </w:r>
      <w:commentRangeEnd w:id="0"/>
      <w:r w:rsidR="004472AD">
        <w:rPr>
          <w:rStyle w:val="CommentReference"/>
        </w:rPr>
        <w:commentReference w:id="0"/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7195"/>
        <w:gridCol w:w="7290"/>
      </w:tblGrid>
      <w:tr w:rsidR="00345971" w:rsidRPr="00907374" w14:paraId="303E539A" w14:textId="77777777" w:rsidTr="00345971">
        <w:trPr>
          <w:trHeight w:hRule="exact" w:val="545"/>
        </w:trPr>
        <w:tc>
          <w:tcPr>
            <w:tcW w:w="7195" w:type="dxa"/>
          </w:tcPr>
          <w:p w14:paraId="052FE403" w14:textId="77777777" w:rsidR="00345971" w:rsidRPr="00907374" w:rsidRDefault="00345971" w:rsidP="00223648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spacing w:val="1"/>
                <w:sz w:val="24"/>
                <w:szCs w:val="24"/>
              </w:rPr>
            </w:pPr>
            <w:r>
              <w:rPr>
                <w:rFonts w:eastAsia="Arial"/>
                <w:spacing w:val="1"/>
                <w:sz w:val="24"/>
                <w:szCs w:val="24"/>
              </w:rPr>
              <w:t>Supplier Name:</w:t>
            </w:r>
          </w:p>
        </w:tc>
        <w:tc>
          <w:tcPr>
            <w:tcW w:w="7290" w:type="dxa"/>
          </w:tcPr>
          <w:p w14:paraId="194AF806" w14:textId="77777777" w:rsidR="00345971" w:rsidRPr="00907374" w:rsidRDefault="00345971" w:rsidP="00223648">
            <w:pPr>
              <w:rPr>
                <w:sz w:val="24"/>
                <w:szCs w:val="24"/>
              </w:rPr>
            </w:pPr>
          </w:p>
        </w:tc>
      </w:tr>
      <w:tr w:rsidR="00345971" w:rsidRPr="00907374" w14:paraId="5656A69F" w14:textId="77777777" w:rsidTr="00345971">
        <w:trPr>
          <w:trHeight w:hRule="exact" w:val="545"/>
        </w:trPr>
        <w:tc>
          <w:tcPr>
            <w:tcW w:w="7195" w:type="dxa"/>
          </w:tcPr>
          <w:p w14:paraId="621A0725" w14:textId="77777777" w:rsidR="00345971" w:rsidRDefault="00345971" w:rsidP="00223648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spacing w:val="1"/>
                <w:sz w:val="24"/>
                <w:szCs w:val="24"/>
              </w:rPr>
            </w:pPr>
            <w:commentRangeStart w:id="1"/>
            <w:r>
              <w:rPr>
                <w:rFonts w:eastAsia="Arial"/>
                <w:spacing w:val="1"/>
                <w:sz w:val="24"/>
                <w:szCs w:val="24"/>
              </w:rPr>
              <w:t>Supplier Score:</w:t>
            </w:r>
            <w:commentRangeEnd w:id="1"/>
            <w:r w:rsidR="00122D44"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</w:p>
        </w:tc>
        <w:tc>
          <w:tcPr>
            <w:tcW w:w="7290" w:type="dxa"/>
          </w:tcPr>
          <w:p w14:paraId="1B910C3B" w14:textId="77777777" w:rsidR="00345971" w:rsidRPr="00907374" w:rsidRDefault="00345971" w:rsidP="00223648">
            <w:pPr>
              <w:rPr>
                <w:sz w:val="24"/>
                <w:szCs w:val="24"/>
              </w:rPr>
            </w:pPr>
          </w:p>
        </w:tc>
      </w:tr>
      <w:tr w:rsidR="00345971" w:rsidRPr="00907374" w14:paraId="2AD8F8E4" w14:textId="77777777" w:rsidTr="00345971">
        <w:trPr>
          <w:trHeight w:hRule="exact" w:val="545"/>
        </w:trPr>
        <w:tc>
          <w:tcPr>
            <w:tcW w:w="7195" w:type="dxa"/>
          </w:tcPr>
          <w:p w14:paraId="554308A3" w14:textId="77777777" w:rsidR="00345971" w:rsidRDefault="00345971" w:rsidP="00223648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spacing w:val="1"/>
                <w:sz w:val="24"/>
                <w:szCs w:val="24"/>
              </w:rPr>
            </w:pPr>
            <w:r>
              <w:rPr>
                <w:rFonts w:eastAsia="Arial"/>
                <w:spacing w:val="1"/>
                <w:sz w:val="24"/>
                <w:szCs w:val="24"/>
              </w:rPr>
              <w:t>Evaluator Name:</w:t>
            </w:r>
          </w:p>
        </w:tc>
        <w:tc>
          <w:tcPr>
            <w:tcW w:w="7290" w:type="dxa"/>
          </w:tcPr>
          <w:p w14:paraId="07AF3E1E" w14:textId="77777777" w:rsidR="00345971" w:rsidRPr="00907374" w:rsidRDefault="00345971" w:rsidP="00223648">
            <w:pPr>
              <w:rPr>
                <w:sz w:val="24"/>
                <w:szCs w:val="24"/>
              </w:rPr>
            </w:pPr>
          </w:p>
        </w:tc>
      </w:tr>
      <w:tr w:rsidR="00345971" w:rsidRPr="00907374" w14:paraId="7FBADFA8" w14:textId="77777777" w:rsidTr="00345971">
        <w:trPr>
          <w:trHeight w:hRule="exact" w:val="545"/>
        </w:trPr>
        <w:tc>
          <w:tcPr>
            <w:tcW w:w="7195" w:type="dxa"/>
          </w:tcPr>
          <w:p w14:paraId="60D10FA1" w14:textId="77777777" w:rsidR="00345971" w:rsidRDefault="00345971" w:rsidP="00223648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spacing w:val="1"/>
                <w:sz w:val="24"/>
                <w:szCs w:val="24"/>
              </w:rPr>
            </w:pPr>
            <w:r>
              <w:rPr>
                <w:rFonts w:eastAsia="Arial"/>
                <w:spacing w:val="1"/>
                <w:sz w:val="24"/>
                <w:szCs w:val="24"/>
              </w:rPr>
              <w:t>Evaluator Signature &amp; Date:</w:t>
            </w:r>
          </w:p>
        </w:tc>
        <w:tc>
          <w:tcPr>
            <w:tcW w:w="7290" w:type="dxa"/>
          </w:tcPr>
          <w:p w14:paraId="4F51744C" w14:textId="77777777" w:rsidR="00345971" w:rsidRPr="00907374" w:rsidRDefault="00345971" w:rsidP="00223648">
            <w:pPr>
              <w:rPr>
                <w:sz w:val="24"/>
                <w:szCs w:val="24"/>
              </w:rPr>
            </w:pPr>
          </w:p>
        </w:tc>
      </w:tr>
    </w:tbl>
    <w:p w14:paraId="3DA73537" w14:textId="69444D00" w:rsidR="00420B41" w:rsidRDefault="003D0454" w:rsidP="00345971">
      <w:pPr>
        <w:pStyle w:val="Heading1"/>
        <w:jc w:val="center"/>
        <w:rPr>
          <w:rFonts w:ascii="Arial" w:eastAsia="Times New Roman" w:hAnsi="Arial" w:cs="Arial"/>
          <w:b/>
          <w:caps/>
          <w:color w:val="auto"/>
          <w:sz w:val="24"/>
          <w:szCs w:val="24"/>
        </w:rPr>
      </w:pPr>
      <w:bookmarkStart w:id="2" w:name="_Toc255833723"/>
      <w:bookmarkStart w:id="3" w:name="_Toc494195568"/>
      <w:r w:rsidRPr="003D0454">
        <w:rPr>
          <w:rFonts w:ascii="Arial" w:eastAsia="Times New Roman" w:hAnsi="Arial" w:cs="Arial"/>
          <w:b/>
          <w:caps/>
          <w:color w:val="auto"/>
          <w:sz w:val="24"/>
          <w:szCs w:val="24"/>
        </w:rPr>
        <w:t>SOLICITATION SPECIFICATIONS</w:t>
      </w:r>
      <w:bookmarkEnd w:id="2"/>
      <w:bookmarkEnd w:id="3"/>
    </w:p>
    <w:p w14:paraId="635C9842" w14:textId="027BA80E" w:rsidR="009A74AB" w:rsidRPr="004A5EC3" w:rsidRDefault="009A74AB" w:rsidP="009A74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A5EC3">
        <w:rPr>
          <w:rFonts w:ascii="Arial" w:hAnsi="Arial" w:cs="Arial"/>
          <w:sz w:val="24"/>
          <w:szCs w:val="24"/>
        </w:rPr>
        <w:t xml:space="preserve">Did </w:t>
      </w:r>
      <w:r>
        <w:rPr>
          <w:rFonts w:ascii="Arial" w:hAnsi="Arial" w:cs="Arial"/>
          <w:sz w:val="24"/>
          <w:szCs w:val="24"/>
        </w:rPr>
        <w:t>Supplier</w:t>
      </w:r>
      <w:r w:rsidRPr="004A5EC3">
        <w:rPr>
          <w:rFonts w:ascii="Arial" w:hAnsi="Arial" w:cs="Arial"/>
          <w:sz w:val="24"/>
          <w:szCs w:val="24"/>
        </w:rPr>
        <w:t xml:space="preserve"> respond “No” to any Requirement</w:t>
      </w:r>
      <w:r>
        <w:rPr>
          <w:rFonts w:ascii="Arial" w:hAnsi="Arial" w:cs="Arial"/>
          <w:sz w:val="24"/>
          <w:szCs w:val="24"/>
        </w:rPr>
        <w:t>s noted below</w:t>
      </w:r>
      <w:r w:rsidRPr="004A5EC3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the Mandatory sections</w:t>
      </w:r>
      <w:r w:rsidRPr="004A5EC3">
        <w:rPr>
          <w:rFonts w:ascii="Arial" w:hAnsi="Arial" w:cs="Arial"/>
          <w:sz w:val="24"/>
          <w:szCs w:val="24"/>
        </w:rPr>
        <w:t>?      Yes           No</w:t>
      </w:r>
    </w:p>
    <w:p w14:paraId="7249F729" w14:textId="358862F1" w:rsidR="009A74AB" w:rsidRPr="00345971" w:rsidRDefault="009A74AB" w:rsidP="009A74A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45971">
        <w:rPr>
          <w:rFonts w:ascii="Arial" w:hAnsi="Arial" w:cs="Arial"/>
          <w:b/>
          <w:sz w:val="24"/>
          <w:szCs w:val="24"/>
        </w:rPr>
        <w:t xml:space="preserve">If supplier responded “No” to any of the </w:t>
      </w:r>
      <w:r w:rsidR="00210683">
        <w:rPr>
          <w:rFonts w:ascii="Arial" w:hAnsi="Arial" w:cs="Arial"/>
          <w:b/>
          <w:sz w:val="24"/>
          <w:szCs w:val="24"/>
        </w:rPr>
        <w:t>below</w:t>
      </w:r>
      <w:r w:rsidRPr="00345971">
        <w:rPr>
          <w:rFonts w:ascii="Arial" w:hAnsi="Arial" w:cs="Arial"/>
          <w:b/>
          <w:sz w:val="24"/>
          <w:szCs w:val="24"/>
        </w:rPr>
        <w:t xml:space="preserve"> requirements do not proceed with the evaluation.</w:t>
      </w:r>
    </w:p>
    <w:p w14:paraId="52B15812" w14:textId="77777777" w:rsidR="00420B41" w:rsidRDefault="00420B41" w:rsidP="00420B41">
      <w:pPr>
        <w:spacing w:after="0" w:line="200" w:lineRule="exact"/>
        <w:rPr>
          <w:sz w:val="20"/>
          <w:szCs w:val="20"/>
        </w:rPr>
      </w:pPr>
    </w:p>
    <w:tbl>
      <w:tblPr>
        <w:tblW w:w="1438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5940"/>
        <w:gridCol w:w="1440"/>
        <w:gridCol w:w="1440"/>
        <w:gridCol w:w="4590"/>
      </w:tblGrid>
      <w:tr w:rsidR="0009088A" w14:paraId="08EBE33B" w14:textId="77777777" w:rsidTr="000D5E0B">
        <w:trPr>
          <w:trHeight w:hRule="exact" w:val="39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657" w14:textId="77777777" w:rsidR="0009088A" w:rsidRDefault="0009088A" w:rsidP="00420B41">
            <w:pPr>
              <w:spacing w:before="9" w:after="0" w:line="100" w:lineRule="exact"/>
              <w:jc w:val="right"/>
              <w:rPr>
                <w:sz w:val="10"/>
                <w:szCs w:val="1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C8340" w14:textId="5E6B0E24" w:rsidR="0009088A" w:rsidRDefault="0009088A" w:rsidP="0009088A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419430DA" w14:textId="5677928A" w:rsidR="0009088A" w:rsidRDefault="0009088A" w:rsidP="0009088A">
            <w:pPr>
              <w:spacing w:after="0" w:line="276" w:lineRule="exact"/>
              <w:ind w:right="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21068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Meets Mandatory Specification/</w:t>
            </w:r>
            <w:proofErr w:type="gramStart"/>
            <w:r w:rsidR="0021068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Requirement?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2E5BF" w14:textId="77777777" w:rsidR="0009088A" w:rsidRPr="00420B41" w:rsidRDefault="0009088A" w:rsidP="00420B41">
            <w:pPr>
              <w:spacing w:after="0" w:line="276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420B41">
              <w:rPr>
                <w:rFonts w:ascii="Arial" w:eastAsia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4C652" w14:textId="4EE6B450" w:rsidR="0009088A" w:rsidRPr="00737F08" w:rsidRDefault="0009088A" w:rsidP="00F4063A">
            <w:pPr>
              <w:spacing w:after="0" w:line="276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93464" w14:textId="41162541" w:rsidR="0009088A" w:rsidRDefault="0009088A" w:rsidP="00420B41">
            <w:pPr>
              <w:spacing w:after="0" w:line="276" w:lineRule="exact"/>
              <w:ind w:left="445" w:right="42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  <w:r w:rsidR="00FD06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9088A" w14:paraId="3210F2EA" w14:textId="77777777" w:rsidTr="000D5E0B">
        <w:trPr>
          <w:trHeight w:hRule="exact" w:val="92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31944F" w14:textId="16BD6D9A" w:rsidR="0009088A" w:rsidRPr="00411C26" w:rsidRDefault="003946C9" w:rsidP="008C77B1">
            <w:pPr>
              <w:spacing w:after="0" w:line="240" w:lineRule="auto"/>
              <w:ind w:left="102" w:right="-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11C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790E7F" w14:textId="0299845D" w:rsidR="0009088A" w:rsidRPr="00B631B9" w:rsidRDefault="0009088A" w:rsidP="008C77B1">
            <w:pPr>
              <w:spacing w:after="0" w:line="240" w:lineRule="auto"/>
              <w:ind w:left="102" w:right="-20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commentRangeStart w:id="4"/>
            <w:r w:rsidRPr="00B631B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1. </w:t>
            </w:r>
            <w:r w:rsidR="00210683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Mandatory Specifications/Requirements</w:t>
            </w:r>
            <w:r w:rsidRPr="00210683">
              <w:rPr>
                <w:rFonts w:ascii="Arial" w:eastAsia="Calibri" w:hAnsi="Arial" w:cs="Arial"/>
                <w:b/>
                <w:bCs/>
                <w:highlight w:val="yellow"/>
              </w:rPr>
              <w:t>:</w:t>
            </w:r>
            <w:commentRangeEnd w:id="4"/>
            <w:r w:rsidRPr="00210683">
              <w:rPr>
                <w:rStyle w:val="CommentReference"/>
                <w:sz w:val="22"/>
                <w:szCs w:val="22"/>
                <w:highlight w:val="yellow"/>
              </w:rPr>
              <w:commentReference w:id="4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E0397" w14:textId="77777777" w:rsidR="0009088A" w:rsidRDefault="0009088A" w:rsidP="008C77B1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4C8F73" w14:textId="77777777" w:rsidR="0009088A" w:rsidRDefault="0009088A" w:rsidP="008C77B1"/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27EF37" w14:textId="77777777" w:rsidR="0009088A" w:rsidRDefault="0009088A" w:rsidP="008C77B1"/>
        </w:tc>
      </w:tr>
      <w:tr w:rsidR="000E2DB0" w14:paraId="08D27DA3" w14:textId="77777777" w:rsidTr="000D5E0B">
        <w:trPr>
          <w:trHeight w:hRule="exact" w:val="71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8635" w14:textId="27F18879" w:rsidR="000E2DB0" w:rsidRPr="009A74AB" w:rsidRDefault="000E2DB0" w:rsidP="000E2DB0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>A.1</w:t>
            </w:r>
            <w:r w:rsidRPr="000E2DB0">
              <w:rPr>
                <w:rFonts w:eastAsia="Calibri"/>
                <w:b/>
                <w:bCs/>
                <w:color w:val="FF0000"/>
                <w:sz w:val="20"/>
                <w:szCs w:val="20"/>
                <w:u w:val="single"/>
              </w:rPr>
              <w:t>.1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A770" w14:textId="2F5C040B" w:rsidR="000E2DB0" w:rsidRPr="00F9110F" w:rsidRDefault="000E2DB0" w:rsidP="000E2DB0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sz w:val="20"/>
                <w:szCs w:val="20"/>
              </w:rPr>
            </w:pPr>
            <w:r w:rsidRPr="009A74AB">
              <w:rPr>
                <w:rFonts w:eastAsia="Calibri"/>
                <w:b/>
                <w:bCs/>
                <w:color w:val="FF0000"/>
                <w:sz w:val="20"/>
                <w:szCs w:val="20"/>
              </w:rPr>
              <w:t>Example:</w:t>
            </w:r>
            <w:r w:rsidRPr="009A74AB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9110F">
              <w:rPr>
                <w:rFonts w:eastAsia="Arial"/>
                <w:sz w:val="20"/>
                <w:szCs w:val="20"/>
              </w:rPr>
              <w:t>Helicopter-tailored safety features such as stability augmentation system (SAS), overspeed and low speed protection, a dedicated return-to-level (LVL) mode, Helicopter Electronic Stability and Protection and hover assist.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3253" w14:textId="77777777" w:rsidR="000E2DB0" w:rsidRDefault="000E2DB0" w:rsidP="000E2DB0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94AA" w14:textId="77777777" w:rsidR="000E2DB0" w:rsidRDefault="000E2DB0" w:rsidP="000E2DB0">
            <w:pPr>
              <w:spacing w:after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F08F" w14:textId="77777777" w:rsidR="000E2DB0" w:rsidRDefault="000E2DB0" w:rsidP="000E2DB0">
            <w:pPr>
              <w:spacing w:after="0"/>
            </w:pPr>
          </w:p>
        </w:tc>
      </w:tr>
      <w:tr w:rsidR="000E2DB0" w14:paraId="3A40492B" w14:textId="77777777" w:rsidTr="000D5E0B">
        <w:trPr>
          <w:trHeight w:hRule="exact" w:val="62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1B02" w14:textId="200047B0" w:rsidR="000E2DB0" w:rsidRPr="00F9110F" w:rsidRDefault="000E2DB0" w:rsidP="000E2DB0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</w:rPr>
              <w:t>A.1.2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6705" w14:textId="45CAF2B8" w:rsidR="000E2DB0" w:rsidRPr="00F9110F" w:rsidRDefault="000E2DB0" w:rsidP="000E2DB0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rFonts w:eastAsia="Calibri"/>
                <w:sz w:val="20"/>
                <w:szCs w:val="20"/>
              </w:rPr>
            </w:pPr>
            <w:r w:rsidRPr="009A74AB">
              <w:rPr>
                <w:rFonts w:eastAsia="Calibri"/>
                <w:b/>
                <w:bCs/>
                <w:color w:val="FF0000"/>
                <w:sz w:val="20"/>
                <w:szCs w:val="20"/>
              </w:rPr>
              <w:t>Example:</w:t>
            </w:r>
            <w:r w:rsidRPr="009A74AB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9110F">
              <w:rPr>
                <w:rFonts w:eastAsia="Calibri"/>
                <w:sz w:val="20"/>
                <w:szCs w:val="20"/>
              </w:rPr>
              <w:t>Integration potential with Garmin flight displays and navigation sources as well as third-party equipment.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06FB" w14:textId="77777777" w:rsidR="000E2DB0" w:rsidRDefault="000E2DB0" w:rsidP="000E2DB0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EB2" w14:textId="77777777" w:rsidR="000E2DB0" w:rsidRDefault="000E2DB0" w:rsidP="000E2DB0">
            <w:pPr>
              <w:spacing w:after="0"/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0F64" w14:textId="77777777" w:rsidR="000E2DB0" w:rsidRDefault="000E2DB0" w:rsidP="000E2DB0">
            <w:pPr>
              <w:spacing w:after="0"/>
            </w:pPr>
          </w:p>
        </w:tc>
      </w:tr>
      <w:tr w:rsidR="000E2DB0" w:rsidRPr="00907374" w14:paraId="74FFFE6A" w14:textId="77777777" w:rsidTr="000D5E0B">
        <w:trPr>
          <w:trHeight w:hRule="exact" w:val="70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C56" w14:textId="77777777" w:rsidR="000E2DB0" w:rsidRPr="00F9110F" w:rsidRDefault="000E2DB0" w:rsidP="000E2DB0">
            <w:pPr>
              <w:spacing w:after="0" w:line="206" w:lineRule="exact"/>
              <w:ind w:left="102" w:right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D71" w14:textId="6F162C46" w:rsidR="000E2DB0" w:rsidRPr="00F9110F" w:rsidRDefault="000E2DB0" w:rsidP="000E2DB0">
            <w:pPr>
              <w:spacing w:after="0" w:line="206" w:lineRule="exact"/>
              <w:ind w:left="102" w:right="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2EE" w14:textId="77777777" w:rsidR="000E2DB0" w:rsidRPr="00907374" w:rsidRDefault="000E2DB0" w:rsidP="000E2DB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077" w14:textId="77777777" w:rsidR="000E2DB0" w:rsidRPr="00907374" w:rsidRDefault="000E2DB0" w:rsidP="000E2DB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6BF" w14:textId="77777777" w:rsidR="000E2DB0" w:rsidRPr="00907374" w:rsidRDefault="000E2DB0" w:rsidP="000E2DB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62BF3AC" w14:textId="77777777" w:rsidR="00420B41" w:rsidRDefault="00420B41" w:rsidP="00420B41">
      <w:pPr>
        <w:spacing w:after="0" w:line="200" w:lineRule="exact"/>
        <w:rPr>
          <w:sz w:val="20"/>
          <w:szCs w:val="20"/>
        </w:rPr>
      </w:pPr>
    </w:p>
    <w:tbl>
      <w:tblPr>
        <w:tblW w:w="1438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4"/>
        <w:gridCol w:w="5660"/>
      </w:tblGrid>
      <w:tr w:rsidR="00E553B0" w:rsidRPr="00907374" w14:paraId="10D68AF3" w14:textId="77777777" w:rsidTr="00345971">
        <w:trPr>
          <w:trHeight w:hRule="exact" w:val="415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4A4E19" w14:textId="0666BE7A" w:rsidR="00E553B0" w:rsidRPr="009667D8" w:rsidRDefault="00434FC7" w:rsidP="00DF2BE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Calibri"/>
                <w:b/>
                <w:bCs/>
                <w:sz w:val="28"/>
                <w:szCs w:val="28"/>
              </w:rPr>
            </w:pPr>
            <w:commentRangeStart w:id="5"/>
            <w:r w:rsidRPr="009667D8">
              <w:rPr>
                <w:rFonts w:eastAsia="Calibri"/>
                <w:b/>
                <w:bCs/>
                <w:sz w:val="28"/>
                <w:szCs w:val="28"/>
              </w:rPr>
              <w:t>2. Pricing</w:t>
            </w:r>
            <w:commentRangeEnd w:id="5"/>
            <w:r w:rsidR="0009088A">
              <w:rPr>
                <w:rStyle w:val="CommentReference"/>
                <w:rFonts w:asciiTheme="minorHAnsi" w:eastAsiaTheme="minorHAnsi" w:hAnsiTheme="minorHAnsi" w:cstheme="minorBidi"/>
              </w:rPr>
              <w:commentReference w:id="5"/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B99002" w14:textId="2CE6656D" w:rsidR="00E553B0" w:rsidRPr="009667D8" w:rsidRDefault="00434FC7" w:rsidP="00434FC7">
            <w:pPr>
              <w:ind w:firstLine="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7D8">
              <w:rPr>
                <w:rFonts w:ascii="Arial" w:hAnsi="Arial" w:cs="Arial"/>
                <w:b/>
                <w:bCs/>
                <w:sz w:val="28"/>
                <w:szCs w:val="28"/>
              </w:rPr>
              <w:t>Points</w:t>
            </w:r>
            <w:r w:rsidR="00B075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Possible: </w:t>
            </w:r>
          </w:p>
        </w:tc>
      </w:tr>
      <w:tr w:rsidR="00E553B0" w:rsidRPr="00907374" w14:paraId="472F4BCB" w14:textId="77777777" w:rsidTr="00100028">
        <w:trPr>
          <w:trHeight w:hRule="exact" w:val="550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472D" w14:textId="39FD3C14" w:rsidR="00E553B0" w:rsidRPr="00FD068A" w:rsidRDefault="008D0BB3" w:rsidP="00DF2BE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Calibri"/>
                <w:sz w:val="20"/>
                <w:szCs w:val="20"/>
              </w:rPr>
            </w:pPr>
            <w:r w:rsidRPr="00FD068A">
              <w:rPr>
                <w:rFonts w:eastAsia="Calibri"/>
                <w:sz w:val="20"/>
                <w:szCs w:val="20"/>
              </w:rPr>
              <w:t>Total Cost (per Bid Requirements):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4671" w14:textId="325CCB0C" w:rsidR="00E553B0" w:rsidRPr="00FD068A" w:rsidRDefault="006C741B" w:rsidP="00DF2BED">
            <w:pPr>
              <w:rPr>
                <w:rFonts w:ascii="Arial" w:hAnsi="Arial" w:cs="Arial"/>
                <w:sz w:val="20"/>
                <w:szCs w:val="20"/>
              </w:rPr>
            </w:pPr>
            <w:r w:rsidRPr="00FD06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88A" w:rsidRPr="00FD068A">
              <w:rPr>
                <w:rFonts w:ascii="Arial" w:hAnsi="Arial" w:cs="Arial"/>
                <w:sz w:val="20"/>
                <w:szCs w:val="20"/>
              </w:rPr>
              <w:t>Points</w:t>
            </w:r>
            <w:r w:rsidR="00122D44" w:rsidRPr="00FD068A">
              <w:rPr>
                <w:rFonts w:ascii="Arial" w:hAnsi="Arial" w:cs="Arial"/>
                <w:sz w:val="20"/>
                <w:szCs w:val="20"/>
              </w:rPr>
              <w:t xml:space="preserve"> Received: </w:t>
            </w:r>
          </w:p>
        </w:tc>
      </w:tr>
      <w:tr w:rsidR="00E553B0" w:rsidRPr="00907374" w14:paraId="0ACC20FC" w14:textId="77777777" w:rsidTr="00FD068A">
        <w:trPr>
          <w:trHeight w:hRule="exact" w:val="1027"/>
        </w:trPr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966A" w14:textId="612FBCC1" w:rsidR="00E553B0" w:rsidRPr="00FD068A" w:rsidRDefault="0020042C" w:rsidP="00DF2BE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Calibri"/>
                <w:sz w:val="20"/>
                <w:szCs w:val="20"/>
              </w:rPr>
            </w:pPr>
            <w:r w:rsidRPr="00FD068A">
              <w:rPr>
                <w:rFonts w:eastAsia="Calibri"/>
                <w:sz w:val="20"/>
                <w:szCs w:val="20"/>
              </w:rPr>
              <w:t>Points = (lowest cost</w:t>
            </w:r>
            <w:r w:rsidR="00B07510" w:rsidRPr="00FD068A">
              <w:rPr>
                <w:rFonts w:eastAsia="Calibri"/>
                <w:sz w:val="20"/>
                <w:szCs w:val="20"/>
              </w:rPr>
              <w:t xml:space="preserve"> divided by this supplier cost multiplied by pricing points available)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2CA" w14:textId="5C409A4D" w:rsidR="00E553B0" w:rsidRPr="00FD068A" w:rsidRDefault="0020042C" w:rsidP="00DF2BED">
            <w:pPr>
              <w:rPr>
                <w:rFonts w:ascii="Arial" w:hAnsi="Arial" w:cs="Arial"/>
                <w:sz w:val="20"/>
                <w:szCs w:val="20"/>
              </w:rPr>
            </w:pPr>
            <w:r w:rsidRPr="00FD068A">
              <w:rPr>
                <w:rFonts w:ascii="Arial" w:hAnsi="Arial" w:cs="Arial"/>
                <w:sz w:val="20"/>
                <w:szCs w:val="20"/>
              </w:rPr>
              <w:t xml:space="preserve"> Comments</w:t>
            </w:r>
            <w:r w:rsidR="00B07510" w:rsidRPr="00FD068A">
              <w:rPr>
                <w:rFonts w:ascii="Arial" w:hAnsi="Arial" w:cs="Arial"/>
                <w:sz w:val="20"/>
                <w:szCs w:val="20"/>
              </w:rPr>
              <w:t xml:space="preserve"> (Show Your Calculation Work)</w:t>
            </w:r>
            <w:r w:rsidRPr="00FD06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23DF174" w14:textId="77777777" w:rsidR="00457F11" w:rsidRDefault="00457F11" w:rsidP="00646D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41FB0E" w14:textId="77777777" w:rsidR="00646D27" w:rsidRPr="004A5EC3" w:rsidRDefault="00646D27" w:rsidP="00646D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075"/>
        <w:gridCol w:w="4860"/>
        <w:gridCol w:w="1620"/>
        <w:gridCol w:w="6930"/>
      </w:tblGrid>
      <w:tr w:rsidR="00122D44" w14:paraId="3E774FA5" w14:textId="4A640683" w:rsidTr="0060311C">
        <w:trPr>
          <w:trHeight w:hRule="exact" w:val="1423"/>
        </w:trPr>
        <w:tc>
          <w:tcPr>
            <w:tcW w:w="1075" w:type="dxa"/>
            <w:shd w:val="clear" w:color="auto" w:fill="FFFF00"/>
          </w:tcPr>
          <w:p w14:paraId="64345E21" w14:textId="494FF203" w:rsidR="00122D44" w:rsidRPr="00411C26" w:rsidRDefault="001419CE" w:rsidP="00345971">
            <w:pPr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11C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4860" w:type="dxa"/>
            <w:shd w:val="clear" w:color="auto" w:fill="FFFF00"/>
          </w:tcPr>
          <w:p w14:paraId="743936DB" w14:textId="074AF9B2" w:rsidR="00122D44" w:rsidRPr="00853BE5" w:rsidRDefault="00122D44" w:rsidP="00345971">
            <w:pPr>
              <w:ind w:left="102"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commentRangeStart w:id="6"/>
            <w:r w:rsidRPr="00853B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3. </w:t>
            </w:r>
            <w:r w:rsidR="00411C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Scored Items</w:t>
            </w:r>
            <w:commentRangeEnd w:id="6"/>
            <w:r>
              <w:rPr>
                <w:rStyle w:val="CommentReference"/>
              </w:rPr>
              <w:commentReference w:id="6"/>
            </w:r>
            <w:r w:rsidR="00AC12D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shd w:val="clear" w:color="auto" w:fill="FFFF00"/>
          </w:tcPr>
          <w:p w14:paraId="697EBF21" w14:textId="6E1E2619" w:rsidR="00122D44" w:rsidRPr="00853BE5" w:rsidRDefault="00122D44" w:rsidP="0034597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853BE5">
              <w:rPr>
                <w:rFonts w:ascii="Arial" w:hAnsi="Arial" w:cs="Arial"/>
                <w:b/>
                <w:bCs/>
                <w:sz w:val="28"/>
                <w:szCs w:val="28"/>
              </w:rPr>
              <w:t>Points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Received: </w:t>
            </w:r>
          </w:p>
        </w:tc>
        <w:tc>
          <w:tcPr>
            <w:tcW w:w="6930" w:type="dxa"/>
            <w:shd w:val="clear" w:color="auto" w:fill="FFFF00"/>
          </w:tcPr>
          <w:p w14:paraId="7A5ABC02" w14:textId="1A36BDA5" w:rsidR="00122D44" w:rsidRDefault="00122D44" w:rsidP="003459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</w:t>
            </w:r>
            <w:r w:rsidR="00FD068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122D44" w14:paraId="4296F097" w14:textId="05EB9290" w:rsidTr="003E6295">
        <w:trPr>
          <w:trHeight w:hRule="exact" w:val="1045"/>
        </w:trPr>
        <w:tc>
          <w:tcPr>
            <w:tcW w:w="1075" w:type="dxa"/>
          </w:tcPr>
          <w:p w14:paraId="122B8B6F" w14:textId="23DDED2A" w:rsidR="00122D44" w:rsidRPr="00FD068A" w:rsidRDefault="004D058E" w:rsidP="00345971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color w:val="FF0000"/>
                <w:sz w:val="20"/>
                <w:szCs w:val="20"/>
              </w:rPr>
            </w:pPr>
            <w:r w:rsidRPr="00FD068A">
              <w:rPr>
                <w:color w:val="FF0000"/>
                <w:sz w:val="20"/>
                <w:szCs w:val="20"/>
              </w:rPr>
              <w:t>B.</w:t>
            </w:r>
            <w:r w:rsidR="00336428" w:rsidRPr="00FD068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0237540C" w14:textId="54E9BE1C" w:rsidR="00122D44" w:rsidRPr="00FD068A" w:rsidRDefault="00122D44" w:rsidP="00345971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sz w:val="20"/>
                <w:szCs w:val="20"/>
              </w:rPr>
            </w:pPr>
            <w:r w:rsidRPr="00FD068A">
              <w:rPr>
                <w:color w:val="FF0000"/>
                <w:sz w:val="20"/>
                <w:szCs w:val="20"/>
              </w:rPr>
              <w:t>Example</w:t>
            </w:r>
            <w:r w:rsidRPr="00FD068A">
              <w:rPr>
                <w:sz w:val="20"/>
                <w:szCs w:val="20"/>
              </w:rPr>
              <w:t>: Number of Like Aircraft (Make and Model) completion/installations – (Scoring Key: Meets=10</w:t>
            </w:r>
            <w:r w:rsidR="00FD068A" w:rsidRPr="00FD068A">
              <w:rPr>
                <w:sz w:val="20"/>
                <w:szCs w:val="20"/>
              </w:rPr>
              <w:t xml:space="preserve"> Points</w:t>
            </w:r>
            <w:r w:rsidRPr="00FD068A">
              <w:rPr>
                <w:sz w:val="20"/>
                <w:szCs w:val="20"/>
              </w:rPr>
              <w:t>, Partially Meets=5</w:t>
            </w:r>
            <w:r w:rsidR="00FD068A" w:rsidRPr="00FD068A">
              <w:rPr>
                <w:sz w:val="20"/>
                <w:szCs w:val="20"/>
              </w:rPr>
              <w:t xml:space="preserve"> Points</w:t>
            </w:r>
            <w:r w:rsidRPr="00FD068A">
              <w:rPr>
                <w:sz w:val="20"/>
                <w:szCs w:val="20"/>
              </w:rPr>
              <w:t>, Does Not Meet=0</w:t>
            </w:r>
            <w:r w:rsidR="00FD068A" w:rsidRPr="00FD068A">
              <w:rPr>
                <w:sz w:val="20"/>
                <w:szCs w:val="20"/>
              </w:rPr>
              <w:t xml:space="preserve"> Points</w:t>
            </w:r>
            <w:r w:rsidRPr="00FD068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F296867" w14:textId="55934274" w:rsidR="00122D44" w:rsidRDefault="00122D44" w:rsidP="00345971">
            <w:r w:rsidRPr="00853B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30" w:type="dxa"/>
          </w:tcPr>
          <w:p w14:paraId="39625F47" w14:textId="3769DC34" w:rsidR="00122D44" w:rsidRPr="00853BE5" w:rsidRDefault="00122D44" w:rsidP="00345971">
            <w:pPr>
              <w:rPr>
                <w:rFonts w:ascii="Arial" w:hAnsi="Arial" w:cs="Arial"/>
              </w:rPr>
            </w:pPr>
          </w:p>
        </w:tc>
      </w:tr>
      <w:tr w:rsidR="00122D44" w14:paraId="22957F5D" w14:textId="0DEDECC8" w:rsidTr="00FD068A">
        <w:trPr>
          <w:trHeight w:hRule="exact" w:val="1135"/>
        </w:trPr>
        <w:tc>
          <w:tcPr>
            <w:tcW w:w="1075" w:type="dxa"/>
          </w:tcPr>
          <w:p w14:paraId="6FBEDCF1" w14:textId="54D2C35A" w:rsidR="00122D44" w:rsidRPr="00FD068A" w:rsidRDefault="004D058E" w:rsidP="00345971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rFonts w:eastAsia="Calibri"/>
                <w:color w:val="FF0000"/>
                <w:sz w:val="20"/>
                <w:szCs w:val="20"/>
              </w:rPr>
            </w:pPr>
            <w:r w:rsidRPr="00FD068A">
              <w:rPr>
                <w:rFonts w:eastAsia="Calibri"/>
                <w:color w:val="FF0000"/>
                <w:sz w:val="20"/>
                <w:szCs w:val="20"/>
              </w:rPr>
              <w:t>B.2</w:t>
            </w:r>
          </w:p>
        </w:tc>
        <w:tc>
          <w:tcPr>
            <w:tcW w:w="4860" w:type="dxa"/>
          </w:tcPr>
          <w:p w14:paraId="33989B09" w14:textId="32BC473E" w:rsidR="00122D44" w:rsidRPr="00FD068A" w:rsidRDefault="00122D44" w:rsidP="00345971">
            <w:pPr>
              <w:pStyle w:val="Outline-Level4"/>
              <w:numPr>
                <w:ilvl w:val="0"/>
                <w:numId w:val="0"/>
              </w:numPr>
              <w:tabs>
                <w:tab w:val="clear" w:pos="2340"/>
              </w:tabs>
              <w:spacing w:beforeLines="0" w:before="0"/>
              <w:ind w:left="84"/>
              <w:rPr>
                <w:rFonts w:eastAsia="Calibri"/>
                <w:sz w:val="20"/>
                <w:szCs w:val="20"/>
              </w:rPr>
            </w:pPr>
            <w:r w:rsidRPr="00FD068A">
              <w:rPr>
                <w:color w:val="FF0000"/>
                <w:sz w:val="20"/>
                <w:szCs w:val="20"/>
              </w:rPr>
              <w:t>Example</w:t>
            </w:r>
            <w:r w:rsidRPr="00FD068A">
              <w:rPr>
                <w:sz w:val="20"/>
                <w:szCs w:val="20"/>
              </w:rPr>
              <w:t xml:space="preserve">: </w:t>
            </w:r>
            <w:r w:rsidR="009107E5" w:rsidRPr="00FD068A">
              <w:rPr>
                <w:sz w:val="20"/>
                <w:szCs w:val="20"/>
              </w:rPr>
              <w:t xml:space="preserve"> Installation performed by certified </w:t>
            </w:r>
            <w:r w:rsidR="006D379A" w:rsidRPr="00FD068A">
              <w:rPr>
                <w:sz w:val="20"/>
                <w:szCs w:val="20"/>
              </w:rPr>
              <w:t xml:space="preserve">experienced </w:t>
            </w:r>
            <w:r w:rsidR="009107E5" w:rsidRPr="00FD068A">
              <w:rPr>
                <w:sz w:val="20"/>
                <w:szCs w:val="20"/>
              </w:rPr>
              <w:t>installer</w:t>
            </w:r>
            <w:r w:rsidR="006D379A" w:rsidRPr="00FD068A">
              <w:rPr>
                <w:sz w:val="20"/>
                <w:szCs w:val="20"/>
              </w:rPr>
              <w:t>.</w:t>
            </w:r>
            <w:r w:rsidR="009107E5" w:rsidRPr="00FD068A">
              <w:rPr>
                <w:sz w:val="20"/>
                <w:szCs w:val="20"/>
              </w:rPr>
              <w:t xml:space="preserve"> – (Scoring Key: Five Years</w:t>
            </w:r>
            <w:r w:rsidR="006D379A" w:rsidRPr="00FD068A">
              <w:rPr>
                <w:sz w:val="20"/>
                <w:szCs w:val="20"/>
              </w:rPr>
              <w:t xml:space="preserve"> or More</w:t>
            </w:r>
            <w:r w:rsidR="009107E5" w:rsidRPr="00FD068A">
              <w:rPr>
                <w:sz w:val="20"/>
                <w:szCs w:val="20"/>
              </w:rPr>
              <w:t>=10</w:t>
            </w:r>
            <w:r w:rsidR="006D379A" w:rsidRPr="00FD068A">
              <w:rPr>
                <w:sz w:val="20"/>
                <w:szCs w:val="20"/>
              </w:rPr>
              <w:t xml:space="preserve"> Points</w:t>
            </w:r>
            <w:r w:rsidR="009107E5" w:rsidRPr="00FD068A">
              <w:rPr>
                <w:sz w:val="20"/>
                <w:szCs w:val="20"/>
              </w:rPr>
              <w:t>, 3-4 Years=5</w:t>
            </w:r>
            <w:r w:rsidR="006D379A" w:rsidRPr="00FD068A">
              <w:rPr>
                <w:sz w:val="20"/>
                <w:szCs w:val="20"/>
              </w:rPr>
              <w:t xml:space="preserve"> Points</w:t>
            </w:r>
            <w:r w:rsidR="009107E5" w:rsidRPr="00FD068A">
              <w:rPr>
                <w:sz w:val="20"/>
                <w:szCs w:val="20"/>
              </w:rPr>
              <w:t xml:space="preserve">, </w:t>
            </w:r>
            <w:proofErr w:type="gramStart"/>
            <w:r w:rsidR="009107E5" w:rsidRPr="00FD068A">
              <w:rPr>
                <w:sz w:val="20"/>
                <w:szCs w:val="20"/>
              </w:rPr>
              <w:t>Less</w:t>
            </w:r>
            <w:proofErr w:type="gramEnd"/>
            <w:r w:rsidR="009107E5" w:rsidRPr="00FD068A">
              <w:rPr>
                <w:sz w:val="20"/>
                <w:szCs w:val="20"/>
              </w:rPr>
              <w:t xml:space="preserve"> than 3 Years=0</w:t>
            </w:r>
            <w:r w:rsidR="006D379A" w:rsidRPr="00FD068A">
              <w:rPr>
                <w:sz w:val="20"/>
                <w:szCs w:val="20"/>
              </w:rPr>
              <w:t xml:space="preserve"> Points</w:t>
            </w:r>
            <w:r w:rsidR="009107E5" w:rsidRPr="00FD068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4EC26B2" w14:textId="011E32F7" w:rsidR="00122D44" w:rsidRDefault="00122D44" w:rsidP="00345971"/>
        </w:tc>
        <w:tc>
          <w:tcPr>
            <w:tcW w:w="6930" w:type="dxa"/>
          </w:tcPr>
          <w:p w14:paraId="7BA15ACB" w14:textId="4F0E8D2A" w:rsidR="00122D44" w:rsidRPr="00853BE5" w:rsidRDefault="00122D44" w:rsidP="00345971">
            <w:pPr>
              <w:rPr>
                <w:rFonts w:ascii="Arial" w:hAnsi="Arial" w:cs="Arial"/>
              </w:rPr>
            </w:pPr>
          </w:p>
        </w:tc>
      </w:tr>
      <w:tr w:rsidR="00AC12DA" w:rsidRPr="00AE4DA1" w14:paraId="298EB4B2" w14:textId="77777777" w:rsidTr="00FD068A">
        <w:trPr>
          <w:trHeight w:hRule="exact" w:val="820"/>
        </w:trPr>
        <w:tc>
          <w:tcPr>
            <w:tcW w:w="1075" w:type="dxa"/>
            <w:shd w:val="clear" w:color="auto" w:fill="auto"/>
          </w:tcPr>
          <w:p w14:paraId="3100C7EC" w14:textId="3C2BE3A0" w:rsidR="00AC12DA" w:rsidRPr="00FD068A" w:rsidRDefault="00AC12DA" w:rsidP="00E0306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b/>
                <w:bCs/>
                <w:color w:val="FF0000"/>
                <w:spacing w:val="1"/>
                <w:sz w:val="20"/>
                <w:szCs w:val="20"/>
              </w:rPr>
            </w:pPr>
            <w:r w:rsidRPr="00FD068A">
              <w:rPr>
                <w:color w:val="FF0000"/>
                <w:sz w:val="20"/>
                <w:szCs w:val="20"/>
              </w:rPr>
              <w:t>B.3</w:t>
            </w:r>
          </w:p>
        </w:tc>
        <w:tc>
          <w:tcPr>
            <w:tcW w:w="4860" w:type="dxa"/>
            <w:shd w:val="clear" w:color="auto" w:fill="auto"/>
          </w:tcPr>
          <w:p w14:paraId="06027850" w14:textId="3CFED24E" w:rsidR="00AC12DA" w:rsidRPr="00FD068A" w:rsidRDefault="00AC12DA" w:rsidP="00E0306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b/>
                <w:bCs/>
                <w:spacing w:val="1"/>
                <w:sz w:val="20"/>
                <w:szCs w:val="20"/>
              </w:rPr>
            </w:pPr>
            <w:r w:rsidRPr="00FD068A">
              <w:rPr>
                <w:color w:val="FF0000"/>
                <w:sz w:val="20"/>
                <w:szCs w:val="20"/>
              </w:rPr>
              <w:t>Example</w:t>
            </w:r>
            <w:r w:rsidRPr="00FD068A">
              <w:rPr>
                <w:sz w:val="20"/>
                <w:szCs w:val="20"/>
              </w:rPr>
              <w:t>: Lead Time Offered– (Scoring Key: Two weeks or Less=10</w:t>
            </w:r>
            <w:r w:rsidR="00FD068A" w:rsidRPr="00FD068A">
              <w:rPr>
                <w:sz w:val="20"/>
                <w:szCs w:val="20"/>
              </w:rPr>
              <w:t xml:space="preserve"> Points</w:t>
            </w:r>
            <w:r w:rsidRPr="00FD068A">
              <w:rPr>
                <w:sz w:val="20"/>
                <w:szCs w:val="20"/>
              </w:rPr>
              <w:t>, 2.5-3 weeks=5</w:t>
            </w:r>
            <w:r w:rsidR="00FD068A" w:rsidRPr="00FD068A">
              <w:rPr>
                <w:sz w:val="20"/>
                <w:szCs w:val="20"/>
              </w:rPr>
              <w:t xml:space="preserve"> Points</w:t>
            </w:r>
            <w:r w:rsidRPr="00FD068A">
              <w:rPr>
                <w:sz w:val="20"/>
                <w:szCs w:val="20"/>
              </w:rPr>
              <w:t xml:space="preserve">, </w:t>
            </w:r>
            <w:proofErr w:type="gramStart"/>
            <w:r w:rsidRPr="00FD068A">
              <w:rPr>
                <w:sz w:val="20"/>
                <w:szCs w:val="20"/>
              </w:rPr>
              <w:t>Over</w:t>
            </w:r>
            <w:proofErr w:type="gramEnd"/>
            <w:r w:rsidRPr="00FD068A">
              <w:rPr>
                <w:sz w:val="20"/>
                <w:szCs w:val="20"/>
              </w:rPr>
              <w:t xml:space="preserve"> 3 weeks=0</w:t>
            </w:r>
            <w:r w:rsidR="00FD068A" w:rsidRPr="00FD068A">
              <w:rPr>
                <w:sz w:val="20"/>
                <w:szCs w:val="20"/>
              </w:rPr>
              <w:t xml:space="preserve"> Points</w:t>
            </w:r>
            <w:r w:rsidRPr="00FD068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7CE44CB" w14:textId="77777777" w:rsidR="00AC12DA" w:rsidRPr="00AE4DA1" w:rsidRDefault="00AC12DA" w:rsidP="00E030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</w:tcPr>
          <w:p w14:paraId="2F31EE46" w14:textId="77777777" w:rsidR="00AC12DA" w:rsidRPr="00AE4DA1" w:rsidRDefault="00AC12DA" w:rsidP="00E030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6295" w:rsidRPr="00AE4DA1" w14:paraId="1ED423C0" w14:textId="77777777" w:rsidTr="00FD068A">
        <w:trPr>
          <w:trHeight w:hRule="exact" w:val="622"/>
        </w:trPr>
        <w:tc>
          <w:tcPr>
            <w:tcW w:w="1075" w:type="dxa"/>
            <w:shd w:val="clear" w:color="auto" w:fill="auto"/>
          </w:tcPr>
          <w:p w14:paraId="5EC0FC49" w14:textId="0D691BB5" w:rsidR="003E6295" w:rsidRPr="00FD068A" w:rsidRDefault="00AC12DA" w:rsidP="00E0306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b/>
                <w:bCs/>
                <w:color w:val="FF0000"/>
                <w:spacing w:val="1"/>
                <w:sz w:val="20"/>
                <w:szCs w:val="20"/>
              </w:rPr>
            </w:pPr>
            <w:r w:rsidRPr="00FD068A">
              <w:rPr>
                <w:rFonts w:eastAsia="Calibri"/>
                <w:color w:val="FF0000"/>
                <w:sz w:val="20"/>
                <w:szCs w:val="20"/>
              </w:rPr>
              <w:t>B.4</w:t>
            </w:r>
          </w:p>
        </w:tc>
        <w:tc>
          <w:tcPr>
            <w:tcW w:w="4860" w:type="dxa"/>
            <w:shd w:val="clear" w:color="auto" w:fill="auto"/>
          </w:tcPr>
          <w:p w14:paraId="2C9B6545" w14:textId="6B1040AA" w:rsidR="003E6295" w:rsidRPr="00FD068A" w:rsidRDefault="00AC12DA" w:rsidP="00E0306D">
            <w:pPr>
              <w:pStyle w:val="Outline-Level3"/>
              <w:numPr>
                <w:ilvl w:val="0"/>
                <w:numId w:val="0"/>
              </w:numPr>
              <w:spacing w:beforeLines="0" w:before="0"/>
              <w:ind w:left="84"/>
              <w:rPr>
                <w:rFonts w:eastAsia="Arial"/>
                <w:spacing w:val="1"/>
                <w:sz w:val="20"/>
                <w:szCs w:val="20"/>
              </w:rPr>
            </w:pPr>
            <w:r w:rsidRPr="00FD068A">
              <w:rPr>
                <w:rFonts w:eastAsia="Arial"/>
                <w:color w:val="FF0000"/>
                <w:spacing w:val="1"/>
                <w:sz w:val="20"/>
                <w:szCs w:val="20"/>
              </w:rPr>
              <w:t xml:space="preserve">Example: </w:t>
            </w:r>
            <w:r w:rsidRPr="00FD068A">
              <w:rPr>
                <w:rFonts w:eastAsia="Arial"/>
                <w:spacing w:val="1"/>
                <w:sz w:val="20"/>
                <w:szCs w:val="20"/>
              </w:rPr>
              <w:t>References – (Utilize Agency Reference Document)</w:t>
            </w:r>
          </w:p>
        </w:tc>
        <w:tc>
          <w:tcPr>
            <w:tcW w:w="1620" w:type="dxa"/>
            <w:shd w:val="clear" w:color="auto" w:fill="auto"/>
          </w:tcPr>
          <w:p w14:paraId="6088DF5B" w14:textId="77777777" w:rsidR="003E6295" w:rsidRPr="00AE4DA1" w:rsidRDefault="003E6295" w:rsidP="00E030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</w:tcPr>
          <w:p w14:paraId="7DED9759" w14:textId="77777777" w:rsidR="003E6295" w:rsidRPr="00AE4DA1" w:rsidRDefault="003E6295" w:rsidP="00E0306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12DA" w14:paraId="2DFEC283" w14:textId="77777777" w:rsidTr="00FD068A">
        <w:trPr>
          <w:trHeight w:hRule="exact" w:val="1333"/>
        </w:trPr>
        <w:tc>
          <w:tcPr>
            <w:tcW w:w="1075" w:type="dxa"/>
            <w:shd w:val="clear" w:color="auto" w:fill="auto"/>
          </w:tcPr>
          <w:p w14:paraId="1432398C" w14:textId="2C407E5B" w:rsidR="00AC12DA" w:rsidRPr="00FD068A" w:rsidRDefault="00FD068A" w:rsidP="00E0306D">
            <w:pPr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FD068A">
              <w:rPr>
                <w:rFonts w:ascii="Arial" w:eastAsia="Arial" w:hAnsi="Arial" w:cs="Arial"/>
                <w:color w:val="FF0000"/>
                <w:sz w:val="20"/>
                <w:szCs w:val="20"/>
              </w:rPr>
              <w:t>B.5</w:t>
            </w:r>
          </w:p>
        </w:tc>
        <w:tc>
          <w:tcPr>
            <w:tcW w:w="4860" w:type="dxa"/>
            <w:shd w:val="clear" w:color="auto" w:fill="auto"/>
          </w:tcPr>
          <w:p w14:paraId="65D67D42" w14:textId="38CE256C" w:rsidR="00AC12DA" w:rsidRPr="00FD068A" w:rsidRDefault="00FD068A" w:rsidP="00E0306D">
            <w:pPr>
              <w:ind w:left="102" w:right="-20"/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</w:pPr>
            <w:r w:rsidRPr="00FD068A"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Example:</w:t>
            </w:r>
            <w:r w:rsidRPr="00FD068A"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 xml:space="preserve"> </w:t>
            </w:r>
            <w:r w:rsidRPr="00FD068A">
              <w:rPr>
                <w:rFonts w:ascii="Arial" w:eastAsia="Arial" w:hAnsi="Arial" w:cs="Arial"/>
                <w:spacing w:val="1"/>
                <w:sz w:val="20"/>
                <w:szCs w:val="20"/>
              </w:rPr>
              <w:t>Company Information – (Scoring Key: Provided Detailed Company Information=10 Points, Provided Sufficient Company Information=5 Points, Insufficient Company information Provided=0 Points)</w:t>
            </w:r>
          </w:p>
        </w:tc>
        <w:tc>
          <w:tcPr>
            <w:tcW w:w="1620" w:type="dxa"/>
            <w:shd w:val="clear" w:color="auto" w:fill="auto"/>
          </w:tcPr>
          <w:p w14:paraId="70903F2A" w14:textId="77777777" w:rsidR="00AC12DA" w:rsidRPr="00853BE5" w:rsidRDefault="00AC12DA" w:rsidP="00E030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</w:tcPr>
          <w:p w14:paraId="68D42791" w14:textId="77777777" w:rsidR="00AC12DA" w:rsidRDefault="00AC12DA" w:rsidP="00E030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1349E" w14:paraId="1F05059F" w14:textId="77777777" w:rsidTr="00FD068A">
        <w:trPr>
          <w:trHeight w:hRule="exact" w:val="1333"/>
        </w:trPr>
        <w:tc>
          <w:tcPr>
            <w:tcW w:w="1075" w:type="dxa"/>
            <w:shd w:val="clear" w:color="auto" w:fill="auto"/>
          </w:tcPr>
          <w:p w14:paraId="48B67CD6" w14:textId="77777777" w:rsidR="0001349E" w:rsidRPr="00FD068A" w:rsidRDefault="0001349E" w:rsidP="00E0306D">
            <w:pPr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BDFEA52" w14:textId="77777777" w:rsidR="0001349E" w:rsidRPr="00FD068A" w:rsidRDefault="0001349E" w:rsidP="00E0306D">
            <w:pPr>
              <w:ind w:left="102" w:right="-20"/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82D17B0" w14:textId="77777777" w:rsidR="0001349E" w:rsidRPr="00853BE5" w:rsidRDefault="0001349E" w:rsidP="00E030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auto"/>
          </w:tcPr>
          <w:p w14:paraId="74F2BB36" w14:textId="77777777" w:rsidR="0001349E" w:rsidRDefault="0001349E" w:rsidP="00E0306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25F8" w14:paraId="53D0DF1B" w14:textId="77777777" w:rsidTr="00411C26">
        <w:trPr>
          <w:trHeight w:hRule="exact" w:val="973"/>
        </w:trPr>
        <w:tc>
          <w:tcPr>
            <w:tcW w:w="1075" w:type="dxa"/>
            <w:shd w:val="clear" w:color="auto" w:fill="FFFF00"/>
          </w:tcPr>
          <w:p w14:paraId="1870D2C3" w14:textId="1B55985A" w:rsidR="00AB25F8" w:rsidRPr="00411C26" w:rsidRDefault="00AB25F8" w:rsidP="00E0306D">
            <w:pPr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FFFF00"/>
          </w:tcPr>
          <w:p w14:paraId="3B524D18" w14:textId="7763AD6F" w:rsidR="00AB25F8" w:rsidRPr="00853BE5" w:rsidRDefault="00AC12DA" w:rsidP="00E0306D">
            <w:pPr>
              <w:ind w:left="102"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9304D">
              <w:rPr>
                <w:rFonts w:eastAsia="Arial"/>
                <w:b/>
                <w:bCs/>
                <w:spacing w:val="1"/>
                <w:sz w:val="24"/>
                <w:szCs w:val="24"/>
              </w:rPr>
              <w:t>Total Score of Section 3:</w:t>
            </w:r>
          </w:p>
        </w:tc>
        <w:tc>
          <w:tcPr>
            <w:tcW w:w="1620" w:type="dxa"/>
            <w:shd w:val="clear" w:color="auto" w:fill="FFFF00"/>
          </w:tcPr>
          <w:p w14:paraId="5F647748" w14:textId="703EF4A0" w:rsidR="00AB25F8" w:rsidRPr="00853BE5" w:rsidRDefault="00AB25F8" w:rsidP="00E030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30" w:type="dxa"/>
            <w:shd w:val="clear" w:color="auto" w:fill="FFFF00"/>
          </w:tcPr>
          <w:p w14:paraId="2C40FA58" w14:textId="72884153" w:rsidR="00AB25F8" w:rsidRDefault="00AB25F8" w:rsidP="00E0306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AD8B89" w14:textId="6D565FFB" w:rsidR="00646D27" w:rsidRPr="00E37477" w:rsidRDefault="00646D27" w:rsidP="00FD06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46D27" w:rsidRPr="00E37477" w:rsidSect="004A5EC3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isha Platt" w:date="2023-06-14T12:33:00Z" w:initials="MP">
    <w:p w14:paraId="5A30CFF0" w14:textId="71D42FBB" w:rsidR="004472AD" w:rsidRDefault="004472AD" w:rsidP="00411C26">
      <w:pPr>
        <w:pStyle w:val="CommentText"/>
      </w:pPr>
      <w:r>
        <w:rPr>
          <w:rStyle w:val="CommentReference"/>
        </w:rPr>
        <w:annotationRef/>
      </w:r>
      <w:r>
        <w:t>This tool contains examples of specifications and other requirements you may be evaluating on. Points possible for pointed sections are determined by the agency.</w:t>
      </w:r>
      <w:r w:rsidR="00411C26">
        <w:t xml:space="preserve"> Verbiage in these sections in red are examples only. The examples do not address every possible piece of information required or requested to be in a Bid.  That information varies from one acquisition to the next. To the extent an example doesn’t fit, revise or delete it.</w:t>
      </w:r>
    </w:p>
  </w:comment>
  <w:comment w:id="1" w:author="Melisha Platt" w:date="2023-06-14T12:13:00Z" w:initials="MP">
    <w:p w14:paraId="636D5E6C" w14:textId="11F0BA1F" w:rsidR="00122D44" w:rsidRDefault="00122D44">
      <w:pPr>
        <w:pStyle w:val="CommentText"/>
      </w:pPr>
      <w:r>
        <w:rPr>
          <w:rStyle w:val="CommentReference"/>
        </w:rPr>
        <w:annotationRef/>
      </w:r>
      <w:r w:rsidR="00F9304D">
        <w:rPr>
          <w:rStyle w:val="CommentReference"/>
        </w:rPr>
        <w:t>Pricing + Section 3 = Total Score</w:t>
      </w:r>
    </w:p>
  </w:comment>
  <w:comment w:id="4" w:author="Melisha Platt" w:date="2023-06-14T11:26:00Z" w:initials="MP">
    <w:p w14:paraId="3A32411D" w14:textId="376712CB" w:rsidR="0009088A" w:rsidRDefault="0009088A" w:rsidP="0009088A">
      <w:pPr>
        <w:pStyle w:val="CommentText"/>
      </w:pPr>
      <w:r>
        <w:rPr>
          <w:rStyle w:val="CommentReference"/>
        </w:rPr>
        <w:annotationRef/>
      </w:r>
      <w:r>
        <w:t xml:space="preserve">Items listed here </w:t>
      </w:r>
      <w:r w:rsidRPr="009A74AB">
        <w:rPr>
          <w:b/>
          <w:bCs/>
          <w:u w:val="single"/>
        </w:rPr>
        <w:t>should be</w:t>
      </w:r>
      <w:r>
        <w:t xml:space="preserve"> the “</w:t>
      </w:r>
      <w:r>
        <w:rPr>
          <w:b/>
          <w:bCs/>
          <w:i/>
          <w:iCs/>
        </w:rPr>
        <w:t>S</w:t>
      </w:r>
      <w:r w:rsidRPr="009A74AB">
        <w:rPr>
          <w:b/>
          <w:bCs/>
          <w:i/>
          <w:iCs/>
        </w:rPr>
        <w:t>halls</w:t>
      </w:r>
      <w:r>
        <w:t>” and “</w:t>
      </w:r>
      <w:r>
        <w:rPr>
          <w:b/>
          <w:bCs/>
          <w:i/>
          <w:iCs/>
        </w:rPr>
        <w:t>M</w:t>
      </w:r>
      <w:r w:rsidRPr="009A74AB">
        <w:rPr>
          <w:b/>
          <w:bCs/>
          <w:i/>
          <w:iCs/>
        </w:rPr>
        <w:t>usts</w:t>
      </w:r>
      <w:r>
        <w:t>” listed within the Attachment A, Exhibits, and/or Bidder Instructions</w:t>
      </w:r>
      <w:r w:rsidR="008D0BB3">
        <w:t>.</w:t>
      </w:r>
      <w:r w:rsidR="00210683">
        <w:t xml:space="preserve"> Some examples are provided, and the agency can add more rows for as many mandatory specifications/requirements there are for the RPF/solicitation.</w:t>
      </w:r>
      <w:r w:rsidR="0001349E">
        <w:t xml:space="preserve"> </w:t>
      </w:r>
      <w:r w:rsidR="0001349E" w:rsidRPr="0001349E">
        <w:rPr>
          <w:b/>
          <w:bCs/>
        </w:rPr>
        <w:t>Reminder: Comments sections are required</w:t>
      </w:r>
      <w:r w:rsidR="0001349E">
        <w:rPr>
          <w:b/>
          <w:bCs/>
        </w:rPr>
        <w:t xml:space="preserve"> to be completed</w:t>
      </w:r>
      <w:r w:rsidR="0001349E" w:rsidRPr="0001349E">
        <w:rPr>
          <w:b/>
          <w:bCs/>
        </w:rPr>
        <w:t>. Each evaluator must comment on specifics in the scoring result for each item.</w:t>
      </w:r>
    </w:p>
    <w:p w14:paraId="0808BDC4" w14:textId="34F8D5F8" w:rsidR="0009088A" w:rsidRDefault="0009088A">
      <w:pPr>
        <w:pStyle w:val="CommentText"/>
      </w:pPr>
    </w:p>
  </w:comment>
  <w:comment w:id="5" w:author="Melisha Platt" w:date="2023-06-14T11:30:00Z" w:initials="MP">
    <w:p w14:paraId="7EC85974" w14:textId="702995EC" w:rsidR="00B07510" w:rsidRDefault="0009088A" w:rsidP="00B07510">
      <w:pPr>
        <w:pStyle w:val="CommentText"/>
      </w:pPr>
      <w:r>
        <w:rPr>
          <w:rStyle w:val="CommentReference"/>
        </w:rPr>
        <w:annotationRef/>
      </w:r>
      <w:r w:rsidR="00B07510">
        <w:t xml:space="preserve">Total Pricing Points possible is determined by the agency. </w:t>
      </w:r>
    </w:p>
    <w:p w14:paraId="3A484DB4" w14:textId="0A628E31" w:rsidR="0009088A" w:rsidRDefault="0009088A">
      <w:pPr>
        <w:pStyle w:val="CommentText"/>
      </w:pPr>
      <w:r>
        <w:t xml:space="preserve">Agency CPO or agency assigned personnel will complete this section of the evaluation tool. It </w:t>
      </w:r>
      <w:r w:rsidRPr="0009088A">
        <w:rPr>
          <w:b/>
          <w:bCs/>
          <w:u w:val="single"/>
        </w:rPr>
        <w:t>MUST</w:t>
      </w:r>
      <w:r>
        <w:t xml:space="preserve"> be the same agency person that completes this section on all evaluations for th</w:t>
      </w:r>
      <w:r w:rsidR="00210683">
        <w:t>e</w:t>
      </w:r>
      <w:r>
        <w:t xml:space="preserve"> solicitation/RFP.</w:t>
      </w:r>
    </w:p>
  </w:comment>
  <w:comment w:id="6" w:author="Melisha Platt" w:date="2023-06-14T11:50:00Z" w:initials="MP">
    <w:p w14:paraId="16CCAD82" w14:textId="4B71838F" w:rsidR="0001349E" w:rsidRDefault="00122D44" w:rsidP="0001349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Items listed here </w:t>
      </w:r>
      <w:r w:rsidRPr="009A74AB">
        <w:rPr>
          <w:b/>
          <w:bCs/>
          <w:u w:val="single"/>
        </w:rPr>
        <w:t>should be</w:t>
      </w:r>
      <w:r>
        <w:t xml:space="preserve"> listed</w:t>
      </w:r>
      <w:r w:rsidR="00411C26">
        <w:t>/located somewhere</w:t>
      </w:r>
      <w:r>
        <w:t xml:space="preserve"> on either Attachment A, Exhibits, and/or Bidder Instructions</w:t>
      </w:r>
      <w:r w:rsidR="00411C26">
        <w:t xml:space="preserve"> that you wish to be scored. </w:t>
      </w:r>
      <w:r w:rsidR="0001349E">
        <w:t xml:space="preserve">Some examples are provided, and the agency can add more rows for as many scored items there are for the RPF/solicitation. </w:t>
      </w:r>
      <w:r w:rsidR="0001349E" w:rsidRPr="007576E7">
        <w:rPr>
          <w:i/>
          <w:iCs/>
        </w:rPr>
        <w:t>Examples of these type of things to be scored might be References, Lead Times, As Approved Equal Items, Experience, Additional Company Information, Financials, Third Party Information, etc</w:t>
      </w:r>
      <w:r w:rsidR="0001349E">
        <w:t xml:space="preserve">. </w:t>
      </w:r>
    </w:p>
    <w:p w14:paraId="63086D16" w14:textId="4585ED7E" w:rsidR="0001349E" w:rsidRPr="0001349E" w:rsidRDefault="0001349E" w:rsidP="0001349E">
      <w:pPr>
        <w:pStyle w:val="CommentText"/>
        <w:rPr>
          <w:b/>
          <w:bCs/>
        </w:rPr>
      </w:pPr>
      <w:r w:rsidRPr="0001349E">
        <w:rPr>
          <w:b/>
          <w:bCs/>
        </w:rPr>
        <w:t>Reminder: Comments sections are required</w:t>
      </w:r>
      <w:r>
        <w:rPr>
          <w:b/>
          <w:bCs/>
        </w:rPr>
        <w:t xml:space="preserve"> to be completed</w:t>
      </w:r>
      <w:r w:rsidRPr="0001349E">
        <w:rPr>
          <w:b/>
          <w:bCs/>
        </w:rPr>
        <w:t>. Each evaluator must comment on specifics in the scoring result for each item.</w:t>
      </w:r>
    </w:p>
    <w:p w14:paraId="5D9F79D4" w14:textId="77777777" w:rsidR="00122D44" w:rsidRDefault="00122D44" w:rsidP="008D0BB3">
      <w:pPr>
        <w:pStyle w:val="CommentText"/>
      </w:pPr>
    </w:p>
    <w:p w14:paraId="64C6BF2C" w14:textId="4A119B92" w:rsidR="00122D44" w:rsidRDefault="00122D44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30CFF0" w15:done="0"/>
  <w15:commentEx w15:paraId="636D5E6C" w15:done="0"/>
  <w15:commentEx w15:paraId="0808BDC4" w15:done="0"/>
  <w15:commentEx w15:paraId="3A484DB4" w15:done="0"/>
  <w15:commentEx w15:paraId="64C6BF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43210" w16cex:dateUtc="2023-06-14T17:33:00Z"/>
  <w16cex:commentExtensible w16cex:durableId="28342D6D" w16cex:dateUtc="2023-06-14T17:13:00Z"/>
  <w16cex:commentExtensible w16cex:durableId="28342259" w16cex:dateUtc="2023-06-14T16:26:00Z"/>
  <w16cex:commentExtensible w16cex:durableId="28342350" w16cex:dateUtc="2023-06-14T16:30:00Z"/>
  <w16cex:commentExtensible w16cex:durableId="28342821" w16cex:dateUtc="2023-06-14T1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0CFF0" w16cid:durableId="28343210"/>
  <w16cid:commentId w16cid:paraId="636D5E6C" w16cid:durableId="28342D6D"/>
  <w16cid:commentId w16cid:paraId="0808BDC4" w16cid:durableId="28342259"/>
  <w16cid:commentId w16cid:paraId="3A484DB4" w16cid:durableId="28342350"/>
  <w16cid:commentId w16cid:paraId="64C6BF2C" w16cid:durableId="283428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9F"/>
    <w:multiLevelType w:val="multilevel"/>
    <w:tmpl w:val="29064B1C"/>
    <w:lvl w:ilvl="0">
      <w:start w:val="2"/>
      <w:numFmt w:val="upperLetter"/>
      <w:pStyle w:val="Outline-Level1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Outline-Level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Outline-Level3"/>
      <w:lvlText w:val="%1.%2.%3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pStyle w:val="Outline-Level4"/>
      <w:lvlText w:val="%1.%2.%3.%4."/>
      <w:lvlJc w:val="left"/>
      <w:pPr>
        <w:tabs>
          <w:tab w:val="num" w:pos="2430"/>
        </w:tabs>
        <w:ind w:left="3150" w:hanging="720"/>
      </w:pPr>
      <w:rPr>
        <w:rFonts w:hint="default"/>
        <w:b/>
        <w:i w:val="0"/>
        <w:sz w:val="18"/>
        <w:szCs w:val="18"/>
      </w:rPr>
    </w:lvl>
    <w:lvl w:ilvl="4">
      <w:start w:val="1"/>
      <w:numFmt w:val="decimal"/>
      <w:pStyle w:val="Outline-Level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263823"/>
    <w:multiLevelType w:val="hybridMultilevel"/>
    <w:tmpl w:val="9210F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7BD9"/>
    <w:multiLevelType w:val="hybridMultilevel"/>
    <w:tmpl w:val="C1C8BE1E"/>
    <w:lvl w:ilvl="0" w:tplc="20C810B8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606A1A25"/>
    <w:multiLevelType w:val="hybridMultilevel"/>
    <w:tmpl w:val="588EA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3879">
    <w:abstractNumId w:val="0"/>
  </w:num>
  <w:num w:numId="2" w16cid:durableId="1593512900">
    <w:abstractNumId w:val="1"/>
  </w:num>
  <w:num w:numId="3" w16cid:durableId="2019235285">
    <w:abstractNumId w:val="3"/>
  </w:num>
  <w:num w:numId="4" w16cid:durableId="208066946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ha Platt">
    <w15:presenceInfo w15:providerId="AD" w15:userId="S::Melisha.Platt@omes.ok.gov::f534cd2e-f97c-4373-9096-8b4489c7f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41"/>
    <w:rsid w:val="00003A29"/>
    <w:rsid w:val="000065CA"/>
    <w:rsid w:val="0001349E"/>
    <w:rsid w:val="00022E66"/>
    <w:rsid w:val="000430F2"/>
    <w:rsid w:val="00055FAD"/>
    <w:rsid w:val="00073E60"/>
    <w:rsid w:val="00074678"/>
    <w:rsid w:val="000871B4"/>
    <w:rsid w:val="0009088A"/>
    <w:rsid w:val="0009452F"/>
    <w:rsid w:val="000C4702"/>
    <w:rsid w:val="000C7D3B"/>
    <w:rsid w:val="000D3607"/>
    <w:rsid w:val="000D5E0B"/>
    <w:rsid w:val="000E294F"/>
    <w:rsid w:val="000E2DB0"/>
    <w:rsid w:val="00100028"/>
    <w:rsid w:val="001069F2"/>
    <w:rsid w:val="00122D44"/>
    <w:rsid w:val="001419CE"/>
    <w:rsid w:val="001828C7"/>
    <w:rsid w:val="001C222E"/>
    <w:rsid w:val="001C6154"/>
    <w:rsid w:val="001E6D3B"/>
    <w:rsid w:val="0020042C"/>
    <w:rsid w:val="00210683"/>
    <w:rsid w:val="00234EA0"/>
    <w:rsid w:val="00250A88"/>
    <w:rsid w:val="00265717"/>
    <w:rsid w:val="00270086"/>
    <w:rsid w:val="002A0167"/>
    <w:rsid w:val="002A2362"/>
    <w:rsid w:val="002D53ED"/>
    <w:rsid w:val="002F3E90"/>
    <w:rsid w:val="00312C11"/>
    <w:rsid w:val="00330824"/>
    <w:rsid w:val="00336428"/>
    <w:rsid w:val="00340CFE"/>
    <w:rsid w:val="00345971"/>
    <w:rsid w:val="003672DB"/>
    <w:rsid w:val="003946C9"/>
    <w:rsid w:val="003D0454"/>
    <w:rsid w:val="003D443C"/>
    <w:rsid w:val="003E6295"/>
    <w:rsid w:val="00401592"/>
    <w:rsid w:val="00403003"/>
    <w:rsid w:val="00411C26"/>
    <w:rsid w:val="00420B41"/>
    <w:rsid w:val="00420E83"/>
    <w:rsid w:val="0043210C"/>
    <w:rsid w:val="00434FC7"/>
    <w:rsid w:val="004416ED"/>
    <w:rsid w:val="004472AD"/>
    <w:rsid w:val="00457F11"/>
    <w:rsid w:val="00490F63"/>
    <w:rsid w:val="00496679"/>
    <w:rsid w:val="004A5EC3"/>
    <w:rsid w:val="004C522B"/>
    <w:rsid w:val="004D058E"/>
    <w:rsid w:val="004E387F"/>
    <w:rsid w:val="00512B7D"/>
    <w:rsid w:val="00536D62"/>
    <w:rsid w:val="005522C1"/>
    <w:rsid w:val="005650F5"/>
    <w:rsid w:val="005749A9"/>
    <w:rsid w:val="005C0D68"/>
    <w:rsid w:val="005C3009"/>
    <w:rsid w:val="0060311C"/>
    <w:rsid w:val="006061CC"/>
    <w:rsid w:val="00622E4F"/>
    <w:rsid w:val="0064373D"/>
    <w:rsid w:val="00645A48"/>
    <w:rsid w:val="00646D27"/>
    <w:rsid w:val="00657734"/>
    <w:rsid w:val="0066156E"/>
    <w:rsid w:val="006A615B"/>
    <w:rsid w:val="006C741B"/>
    <w:rsid w:val="006D379A"/>
    <w:rsid w:val="006D6F49"/>
    <w:rsid w:val="006E3F1D"/>
    <w:rsid w:val="006F3C05"/>
    <w:rsid w:val="007576E7"/>
    <w:rsid w:val="00781C42"/>
    <w:rsid w:val="007C6DE4"/>
    <w:rsid w:val="00814C04"/>
    <w:rsid w:val="00816737"/>
    <w:rsid w:val="00821D62"/>
    <w:rsid w:val="00836B10"/>
    <w:rsid w:val="00851FC1"/>
    <w:rsid w:val="00853BE5"/>
    <w:rsid w:val="008A042E"/>
    <w:rsid w:val="008C561A"/>
    <w:rsid w:val="008D0BB3"/>
    <w:rsid w:val="009107E5"/>
    <w:rsid w:val="00915355"/>
    <w:rsid w:val="009667D8"/>
    <w:rsid w:val="0098234A"/>
    <w:rsid w:val="00985B0B"/>
    <w:rsid w:val="009A4D05"/>
    <w:rsid w:val="009A74AB"/>
    <w:rsid w:val="009C57D4"/>
    <w:rsid w:val="00A026A8"/>
    <w:rsid w:val="00A06448"/>
    <w:rsid w:val="00A71B29"/>
    <w:rsid w:val="00A73E16"/>
    <w:rsid w:val="00A86180"/>
    <w:rsid w:val="00A965C5"/>
    <w:rsid w:val="00AA0B72"/>
    <w:rsid w:val="00AB25F8"/>
    <w:rsid w:val="00AC12DA"/>
    <w:rsid w:val="00AC180F"/>
    <w:rsid w:val="00AE4DA1"/>
    <w:rsid w:val="00B0451F"/>
    <w:rsid w:val="00B066C1"/>
    <w:rsid w:val="00B07510"/>
    <w:rsid w:val="00B1274C"/>
    <w:rsid w:val="00B14B95"/>
    <w:rsid w:val="00B16C95"/>
    <w:rsid w:val="00B270A9"/>
    <w:rsid w:val="00B62035"/>
    <w:rsid w:val="00B631B9"/>
    <w:rsid w:val="00B94DD5"/>
    <w:rsid w:val="00BB4026"/>
    <w:rsid w:val="00BB6598"/>
    <w:rsid w:val="00BC52FE"/>
    <w:rsid w:val="00BD1EC5"/>
    <w:rsid w:val="00BF59F6"/>
    <w:rsid w:val="00C25CE2"/>
    <w:rsid w:val="00C8024A"/>
    <w:rsid w:val="00C9686D"/>
    <w:rsid w:val="00CA10A2"/>
    <w:rsid w:val="00CA20F5"/>
    <w:rsid w:val="00CE4D9F"/>
    <w:rsid w:val="00CE5A97"/>
    <w:rsid w:val="00D00129"/>
    <w:rsid w:val="00D345CE"/>
    <w:rsid w:val="00D83B40"/>
    <w:rsid w:val="00DB1F3A"/>
    <w:rsid w:val="00DD57EF"/>
    <w:rsid w:val="00E12752"/>
    <w:rsid w:val="00E17DFD"/>
    <w:rsid w:val="00E21DA6"/>
    <w:rsid w:val="00E22F05"/>
    <w:rsid w:val="00E30CAD"/>
    <w:rsid w:val="00E37477"/>
    <w:rsid w:val="00E539B3"/>
    <w:rsid w:val="00E553B0"/>
    <w:rsid w:val="00E554E8"/>
    <w:rsid w:val="00E87B8B"/>
    <w:rsid w:val="00EA060F"/>
    <w:rsid w:val="00EA6C31"/>
    <w:rsid w:val="00EB5F24"/>
    <w:rsid w:val="00F4063A"/>
    <w:rsid w:val="00F43B10"/>
    <w:rsid w:val="00F5189B"/>
    <w:rsid w:val="00F72259"/>
    <w:rsid w:val="00F9110F"/>
    <w:rsid w:val="00F9304D"/>
    <w:rsid w:val="00FB2596"/>
    <w:rsid w:val="00FD068A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855"/>
  <w15:docId w15:val="{8E9A6F9C-059D-443C-B9B0-78C2930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52F"/>
    <w:pPr>
      <w:widowControl w:val="0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-Level1">
    <w:name w:val="Outline-Level 1"/>
    <w:basedOn w:val="Normal"/>
    <w:qFormat/>
    <w:rsid w:val="00420B41"/>
    <w:pPr>
      <w:widowControl/>
      <w:numPr>
        <w:numId w:val="1"/>
      </w:numPr>
      <w:overflowPunct w:val="0"/>
      <w:autoSpaceDE w:val="0"/>
      <w:autoSpaceDN w:val="0"/>
      <w:adjustRightInd w:val="0"/>
      <w:spacing w:beforeLines="50" w:before="120" w:after="0" w:line="240" w:lineRule="auto"/>
      <w:textAlignment w:val="baseline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customStyle="1" w:styleId="Outline-Level2">
    <w:name w:val="Outline-Level 2"/>
    <w:basedOn w:val="Normal"/>
    <w:qFormat/>
    <w:rsid w:val="00420B41"/>
    <w:pPr>
      <w:widowControl/>
      <w:numPr>
        <w:ilvl w:val="1"/>
        <w:numId w:val="1"/>
      </w:numPr>
      <w:overflowPunct w:val="0"/>
      <w:autoSpaceDE w:val="0"/>
      <w:autoSpaceDN w:val="0"/>
      <w:adjustRightInd w:val="0"/>
      <w:spacing w:beforeLines="50" w:before="120" w:after="0" w:line="240" w:lineRule="auto"/>
      <w:textAlignment w:val="baseline"/>
      <w:outlineLvl w:val="1"/>
    </w:pPr>
    <w:rPr>
      <w:rFonts w:ascii="Arial" w:eastAsia="Times New Roman" w:hAnsi="Arial" w:cs="Arial"/>
      <w:b/>
      <w:bCs/>
      <w:sz w:val="20"/>
      <w:szCs w:val="18"/>
    </w:rPr>
  </w:style>
  <w:style w:type="paragraph" w:customStyle="1" w:styleId="Outline-Level3">
    <w:name w:val="Outline-Level 3"/>
    <w:basedOn w:val="Normal"/>
    <w:qFormat/>
    <w:rsid w:val="00420B41"/>
    <w:pPr>
      <w:widowControl/>
      <w:numPr>
        <w:ilvl w:val="2"/>
        <w:numId w:val="1"/>
      </w:numPr>
      <w:overflowPunct w:val="0"/>
      <w:autoSpaceDE w:val="0"/>
      <w:autoSpaceDN w:val="0"/>
      <w:adjustRightInd w:val="0"/>
      <w:spacing w:beforeLines="50" w:before="120" w:after="0" w:line="240" w:lineRule="auto"/>
      <w:textAlignment w:val="baseline"/>
      <w:outlineLvl w:val="2"/>
    </w:pPr>
    <w:rPr>
      <w:rFonts w:ascii="Arial" w:eastAsia="Times New Roman" w:hAnsi="Arial" w:cs="Arial"/>
      <w:sz w:val="18"/>
      <w:szCs w:val="18"/>
    </w:rPr>
  </w:style>
  <w:style w:type="paragraph" w:customStyle="1" w:styleId="Outline-Level4">
    <w:name w:val="Outline-Level 4"/>
    <w:basedOn w:val="Outline-Level3"/>
    <w:qFormat/>
    <w:rsid w:val="00420B41"/>
    <w:pPr>
      <w:numPr>
        <w:ilvl w:val="3"/>
      </w:numPr>
      <w:tabs>
        <w:tab w:val="left" w:pos="2340"/>
      </w:tabs>
      <w:outlineLvl w:val="3"/>
    </w:pPr>
  </w:style>
  <w:style w:type="paragraph" w:customStyle="1" w:styleId="Outline-Level5">
    <w:name w:val="Outline-Level 5"/>
    <w:basedOn w:val="Outline-Level4"/>
    <w:rsid w:val="00420B41"/>
    <w:pPr>
      <w:numPr>
        <w:ilvl w:val="4"/>
      </w:numPr>
      <w:outlineLvl w:val="4"/>
    </w:pPr>
  </w:style>
  <w:style w:type="table" w:styleId="TableGrid">
    <w:name w:val="Table Grid"/>
    <w:basedOn w:val="TableNormal"/>
    <w:uiPriority w:val="59"/>
    <w:rsid w:val="00420B41"/>
    <w:pPr>
      <w:widowControl w:val="0"/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04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6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1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D6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D62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6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3" ma:contentTypeDescription="Create a new document." ma:contentTypeScope="" ma:versionID="d2dc7e27abf39b7c3d462b040d884132">
  <xsd:schema xmlns:xsd="http://www.w3.org/2001/XMLSchema" xmlns:xs="http://www.w3.org/2001/XMLSchema" xmlns:p="http://schemas.microsoft.com/office/2006/metadata/properties" xmlns:ns1="http://schemas.microsoft.com/sharepoint/v3" xmlns:ns3="aec6b55d-3de3-4884-82c9-9045bd390d40" xmlns:ns4="2616b61c-01e3-420e-954d-f9606dbef896" targetNamespace="http://schemas.microsoft.com/office/2006/metadata/properties" ma:root="true" ma:fieldsID="ee63e45ea37409098518d12401255c26" ns1:_="" ns3:_="" ns4:_="">
    <xsd:import namespace="http://schemas.microsoft.com/sharepoint/v3"/>
    <xsd:import namespace="aec6b55d-3de3-4884-82c9-9045bd390d40"/>
    <xsd:import namespace="2616b61c-01e3-420e-954d-f9606dbef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95F46-423C-4CC3-BF6F-BF21442D8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AA2D5-6A3E-4862-9C75-67EFE8C1D863}">
  <ds:schemaRefs>
    <ds:schemaRef ds:uri="aec6b55d-3de3-4884-82c9-9045bd390d40"/>
    <ds:schemaRef ds:uri="2616b61c-01e3-420e-954d-f9606dbef896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57E7FB-57FB-4318-B650-CB56CA3BD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6b55d-3de3-4884-82c9-9045bd390d40"/>
    <ds:schemaRef ds:uri="2616b61c-01e3-420e-954d-f9606dbef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ITB Sample</vt:lpstr>
    </vt:vector>
  </TitlesOfParts>
  <Company>OMES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ITB Sample</dc:title>
  <dc:subject>Sample bid evaluation worksheet for solicitations.</dc:subject>
  <dc:creator>OMES Central Purchasing</dc:creator>
  <cp:keywords>simple, itb, sample, bid, evaluation, worksheet, solicitation</cp:keywords>
  <cp:lastModifiedBy>Jake Lowrey</cp:lastModifiedBy>
  <cp:revision>8</cp:revision>
  <cp:lastPrinted>2019-01-15T22:46:00Z</cp:lastPrinted>
  <dcterms:created xsi:type="dcterms:W3CDTF">2023-06-14T21:10:00Z</dcterms:created>
  <dcterms:modified xsi:type="dcterms:W3CDTF">2024-04-01T18:45:00Z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0x0101005C132B3286FF8346B22D1DA34C0719AC</vt:lpwstr>
  </property>
  <property fmtid="{D5CDD505-2E9C-101B-9397-08002B2CF9AE}" pid="3" name="Language">
    <vt:lpwstr>Engllish</vt:lpwstr>
  </property>
</Properties>
</file>